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lang w:val="kk-KZ"/>
        </w:rPr>
      </w:pPr>
      <w:r>
        <w:rPr>
          <w:b/>
          <w:sz w:val="20"/>
          <w:szCs w:val="20"/>
          <w:lang w:val="kk-KZ"/>
        </w:rPr>
        <w:t>СИЛЛАБУС</w:t>
      </w:r>
    </w:p>
    <w:p>
      <w:pPr>
        <w:jc w:val="center"/>
        <w:rPr>
          <w:b/>
          <w:sz w:val="20"/>
          <w:szCs w:val="20"/>
          <w:lang w:val="kk-KZ"/>
        </w:rPr>
      </w:pPr>
      <w:r>
        <w:rPr>
          <w:b/>
          <w:sz w:val="20"/>
          <w:szCs w:val="20"/>
          <w:lang w:val="kk-KZ"/>
        </w:rPr>
        <w:t>2023-2024 оқу жылының күзгі семестрі</w:t>
      </w:r>
    </w:p>
    <w:p>
      <w:pPr>
        <w:jc w:val="center"/>
        <w:rPr>
          <w:b/>
          <w:sz w:val="20"/>
          <w:szCs w:val="20"/>
          <w:lang w:val="kk-KZ"/>
        </w:rPr>
      </w:pPr>
      <w:r>
        <w:rPr>
          <w:b/>
          <w:sz w:val="20"/>
          <w:szCs w:val="20"/>
          <w:lang w:val="kk-KZ"/>
        </w:rPr>
        <w:t>«</w:t>
      </w:r>
      <w:r>
        <w:rPr>
          <w:rFonts w:eastAsiaTheme="minorEastAsia"/>
          <w:sz w:val="21"/>
          <w:szCs w:val="28"/>
          <w:lang w:val="kk-KZ"/>
        </w:rPr>
        <w:t>6</w:t>
      </w:r>
      <w:r>
        <w:rPr>
          <w:sz w:val="21"/>
          <w:szCs w:val="28"/>
          <w:lang w:val="kk-KZ"/>
        </w:rPr>
        <w:t>B02302</w:t>
      </w:r>
      <w:r>
        <w:rPr>
          <w:rFonts w:eastAsia="Malgun Gothic"/>
          <w:sz w:val="21"/>
          <w:szCs w:val="28"/>
          <w:lang w:val="kk-KZ" w:eastAsia="ko-KR"/>
        </w:rPr>
        <w:t>–</w:t>
      </w:r>
      <w:r>
        <w:rPr>
          <w:shd w:val="clear" w:color="auto" w:fill="FFFFFF"/>
          <w:lang w:val="kk-KZ"/>
        </w:rPr>
        <w:t>Аударма ісі</w:t>
      </w:r>
      <w:r>
        <w:rPr>
          <w:b/>
          <w:sz w:val="20"/>
          <w:szCs w:val="20"/>
          <w:lang w:val="kk-KZ"/>
        </w:rPr>
        <w:t xml:space="preserve">» білім беру бағдарламасы </w:t>
      </w:r>
    </w:p>
    <w:p>
      <w:pPr>
        <w:rPr>
          <w:rFonts w:hint="eastAsia" w:eastAsia="SimSun"/>
          <w:b/>
          <w:sz w:val="20"/>
          <w:szCs w:val="20"/>
          <w:lang w:eastAsia="zh-CN"/>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618"/>
        <w:gridCol w:w="1068"/>
        <w:gridCol w:w="709"/>
        <w:gridCol w:w="1134"/>
        <w:gridCol w:w="1134"/>
        <w:gridCol w:w="1134"/>
        <w:gridCol w:w="926"/>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5" w:hRule="atLeast"/>
        </w:trPr>
        <w:tc>
          <w:tcPr>
            <w:tcW w:w="2618" w:type="dxa"/>
            <w:vMerge w:val="restart"/>
            <w:tcBorders>
              <w:top w:val="single" w:color="000000" w:themeColor="text1" w:sz="4" w:space="0"/>
              <w:left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777"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16"/>
                <w:szCs w:val="16"/>
                <w:lang w:val="en-US"/>
              </w:rPr>
            </w:pPr>
          </w:p>
        </w:tc>
        <w:tc>
          <w:tcPr>
            <w:tcW w:w="34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92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6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ОБӨЖ</w:t>
            </w:r>
            <w:r>
              <w:rPr>
                <w:b/>
                <w:sz w:val="20"/>
                <w:szCs w:val="20"/>
              </w:rPr>
              <w:t>)</w:t>
            </w:r>
          </w:p>
          <w:p>
            <w:pPr>
              <w:rPr>
                <w:bCs/>
                <w:i/>
                <w:iCs/>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83"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77"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Дәрістер (Д)</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2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67"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sz w:val="20"/>
                <w:szCs w:val="20"/>
                <w:lang w:val="en-US" w:eastAsia="zh-CN"/>
              </w:rPr>
            </w:pPr>
            <w:r>
              <w:rPr>
                <w:b/>
                <w:sz w:val="20"/>
                <w:szCs w:val="20"/>
              </w:rPr>
              <w:t>6</w:t>
            </w:r>
            <w:r>
              <w:rPr>
                <w:rFonts w:hint="eastAsia" w:eastAsia="SimSun"/>
                <w:b/>
                <w:sz w:val="20"/>
                <w:szCs w:val="20"/>
                <w:lang w:val="en-US" w:eastAsia="zh-CN"/>
              </w:rPr>
              <w:t>9124</w:t>
            </w:r>
          </w:p>
          <w:p>
            <w:pPr>
              <w:jc w:val="center"/>
              <w:rPr>
                <w:b/>
                <w:bCs/>
                <w:color w:val="000000" w:themeColor="text1"/>
                <w:sz w:val="20"/>
                <w:szCs w:val="20"/>
                <w14:textFill>
                  <w14:solidFill>
                    <w14:schemeClr w14:val="tx1"/>
                  </w14:solidFill>
                </w14:textFill>
              </w:rPr>
            </w:pPr>
            <w:r>
              <w:rPr>
                <w:bCs/>
                <w:sz w:val="20"/>
                <w:szCs w:val="20"/>
                <w:lang w:val="kk-KZ"/>
              </w:rPr>
              <w:t>Баз</w:t>
            </w:r>
            <w:r>
              <w:rPr>
                <w:bCs/>
                <w:sz w:val="20"/>
                <w:szCs w:val="20"/>
              </w:rPr>
              <w:t>а</w:t>
            </w:r>
            <w:r>
              <w:rPr>
                <w:bCs/>
                <w:sz w:val="20"/>
                <w:szCs w:val="20"/>
                <w:lang w:val="kk-KZ"/>
              </w:rPr>
              <w:t>лық ш</w:t>
            </w:r>
            <w:r>
              <w:rPr>
                <w:bCs/>
                <w:sz w:val="20"/>
                <w:szCs w:val="20"/>
              </w:rPr>
              <w:t>е</w:t>
            </w:r>
            <w:r>
              <w:rPr>
                <w:bCs/>
                <w:sz w:val="20"/>
                <w:szCs w:val="20"/>
                <w:lang w:val="kk-KZ"/>
              </w:rPr>
              <w:t>т</w:t>
            </w:r>
            <w:r>
              <w:rPr>
                <w:bCs/>
                <w:sz w:val="20"/>
                <w:szCs w:val="20"/>
              </w:rPr>
              <w:t xml:space="preserve"> </w:t>
            </w:r>
            <w:r>
              <w:rPr>
                <w:bCs/>
                <w:sz w:val="20"/>
                <w:szCs w:val="20"/>
                <w:lang w:val="kk-KZ"/>
              </w:rPr>
              <w:t>тілі</w:t>
            </w:r>
            <w:r>
              <w:rPr>
                <w:sz w:val="20"/>
                <w:szCs w:val="20"/>
                <w:u w:val="single"/>
              </w:rPr>
              <w:t xml:space="preserve"> </w:t>
            </w:r>
            <w:r>
              <w:rPr>
                <w:rFonts w:hint="default"/>
                <w:sz w:val="20"/>
                <w:szCs w:val="20"/>
                <w:u w:val="single"/>
                <w:lang w:val="kk-KZ"/>
              </w:rPr>
              <w:t>С</w:t>
            </w:r>
            <w:r>
              <w:rPr>
                <w:rFonts w:hint="eastAsia" w:eastAsia="SimSun"/>
                <w:sz w:val="20"/>
                <w:szCs w:val="20"/>
                <w:u w:val="single"/>
                <w:lang w:val="en-US" w:eastAsia="zh-CN"/>
              </w:rPr>
              <w:t xml:space="preserve">1 </w:t>
            </w:r>
            <w:r>
              <w:rPr>
                <w:rFonts w:hint="default" w:eastAsia="SimSun"/>
                <w:sz w:val="20"/>
                <w:szCs w:val="20"/>
                <w:u w:val="single"/>
                <w:lang w:val="kk-KZ" w:eastAsia="zh-CN"/>
              </w:rPr>
              <w:t>деңгей</w:t>
            </w:r>
          </w:p>
        </w:tc>
        <w:tc>
          <w:tcPr>
            <w:tcW w:w="177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Style w:val="7"/>
                <w:rFonts w:hint="default" w:eastAsia="SimSun"/>
                <w:b/>
                <w:bCs/>
                <w:color w:val="000000" w:themeColor="text1"/>
                <w:sz w:val="20"/>
                <w:szCs w:val="20"/>
                <w:shd w:val="clear" w:color="auto" w:fill="FFFFFF"/>
                <w:lang w:val="en-US" w:eastAsia="zh-CN"/>
                <w14:textFill>
                  <w14:solidFill>
                    <w14:schemeClr w14:val="tx1"/>
                  </w14:solidFill>
                </w14:textFill>
              </w:rPr>
            </w:pPr>
            <w:r>
              <w:rPr>
                <w:rStyle w:val="7"/>
                <w:rFonts w:hint="eastAsia" w:eastAsia="SimSun"/>
                <w:b/>
                <w:bCs/>
                <w:color w:val="000000" w:themeColor="text1"/>
                <w:sz w:val="20"/>
                <w:szCs w:val="20"/>
                <w:shd w:val="clear" w:color="auto" w:fill="FFFFFF"/>
                <w:lang w:val="en-US" w:eastAsia="zh-CN"/>
                <w14:textFill>
                  <w14:solidFill>
                    <w14:schemeClr w14:val="tx1"/>
                  </w14:solidFill>
                </w14:textFill>
              </w:rPr>
              <w:t>3</w:t>
            </w:r>
          </w:p>
          <w:p>
            <w:pPr>
              <w:jc w:val="center"/>
              <w:rPr>
                <w:b/>
                <w:bCs/>
                <w:color w:val="000000" w:themeColor="text1"/>
                <w:sz w:val="20"/>
                <w:szCs w:val="20"/>
                <w14:textFill>
                  <w14:solidFill>
                    <w14:schemeClr w14:val="tx1"/>
                  </w14:solidFill>
                </w14:textFill>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45</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5</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b/>
                <w:bCs/>
                <w:color w:val="000000" w:themeColor="text1"/>
                <w:sz w:val="20"/>
                <w:szCs w:val="20"/>
                <w:lang w:val="kk-KZ"/>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w:t>
            </w:r>
            <w:r>
              <w:rPr>
                <w:b/>
                <w:bCs/>
                <w:color w:val="000000" w:themeColor="text1"/>
                <w:sz w:val="20"/>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5"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
                <w:color w:val="000000"/>
                <w:sz w:val="20"/>
                <w:szCs w:val="20"/>
                <w:lang w:val="kk-KZ"/>
              </w:rPr>
            </w:pPr>
            <w:r>
              <w:rPr>
                <w:b/>
                <w:color w:val="000000"/>
                <w:sz w:val="20"/>
                <w:szCs w:val="20"/>
                <w:lang w:val="kk-KZ"/>
              </w:rPr>
              <w:t>Оқыту түрі</w:t>
            </w: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Дәріс түрлері</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Семинар сабақтарының түрлері</w:t>
            </w:r>
          </w:p>
        </w:tc>
        <w:tc>
          <w:tcPr>
            <w:tcW w:w="26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i/>
                <w:iCs/>
                <w:color w:val="FF0000"/>
                <w:sz w:val="20"/>
                <w:szCs w:val="20"/>
                <w:lang w:val="kk-KZ"/>
              </w:rPr>
            </w:pPr>
            <w:r>
              <w:rPr>
                <w:bCs/>
                <w:i w:val="0"/>
                <w:iCs w:val="0"/>
                <w:color w:val="000000" w:themeColor="text1"/>
                <w:sz w:val="20"/>
                <w:szCs w:val="20"/>
                <w:lang w:val="kk-KZ"/>
                <w14:textFill>
                  <w14:solidFill>
                    <w14:schemeClr w14:val="tx1"/>
                  </w14:solidFill>
                </w14:textFill>
              </w:rPr>
              <w:t>Оффлайн</w:t>
            </w: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rPr>
              <w:t>Б</w:t>
            </w:r>
            <w:r>
              <w:rPr>
                <w:sz w:val="20"/>
                <w:szCs w:val="20"/>
                <w:lang w:val="kk-KZ"/>
              </w:rPr>
              <w:t>ЖК</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sz w:val="20"/>
                <w:szCs w:val="20"/>
                <w:lang w:val="kk-KZ" w:eastAsia="zh-CN"/>
              </w:rPr>
            </w:pPr>
            <w:r>
              <w:rPr>
                <w:rFonts w:hint="eastAsia" w:eastAsia="SimSun"/>
                <w:sz w:val="20"/>
                <w:szCs w:val="20"/>
                <w:lang w:val="en-US" w:eastAsia="zh-CN"/>
              </w:rPr>
              <w:t>-</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Семинар</w:t>
            </w:r>
          </w:p>
          <w:p>
            <w:pPr>
              <w:jc w:val="center"/>
              <w:rPr>
                <w:sz w:val="20"/>
                <w:szCs w:val="20"/>
              </w:rPr>
            </w:pPr>
            <w:r>
              <w:rPr>
                <w:sz w:val="20"/>
                <w:szCs w:val="20"/>
              </w:rPr>
              <w:t>тақырыптарын</w:t>
            </w:r>
          </w:p>
          <w:p>
            <w:pPr>
              <w:jc w:val="center"/>
              <w:rPr>
                <w:sz w:val="20"/>
                <w:szCs w:val="20"/>
                <w:lang w:val="kk-KZ"/>
              </w:rPr>
            </w:pPr>
            <w:r>
              <w:rPr>
                <w:sz w:val="20"/>
                <w:szCs w:val="20"/>
              </w:rPr>
              <w:t>талқылау</w:t>
            </w:r>
          </w:p>
        </w:tc>
        <w:tc>
          <w:tcPr>
            <w:tcW w:w="2693" w:type="dxa"/>
            <w:gridSpan w:val="2"/>
            <w:vMerge w:val="restart"/>
            <w:tcBorders>
              <w:top w:val="single" w:color="000000" w:themeColor="text1" w:sz="4" w:space="0"/>
              <w:left w:val="single" w:color="000000" w:themeColor="text1" w:sz="4" w:space="0"/>
              <w:right w:val="single" w:color="000000" w:themeColor="text1" w:sz="4" w:space="0"/>
            </w:tcBorders>
            <w:shd w:val="clear" w:color="auto" w:fill="auto"/>
          </w:tcPr>
          <w:p>
            <w:pPr>
              <w:jc w:val="center"/>
              <w:rPr>
                <w:sz w:val="16"/>
                <w:szCs w:val="16"/>
                <w:lang w:val="kk-KZ"/>
              </w:rPr>
            </w:pPr>
            <w:r>
              <w:rPr>
                <w:sz w:val="20"/>
                <w:szCs w:val="20"/>
                <w:lang w:val="kk-KZ"/>
              </w:rPr>
              <w:t>Универ</w:t>
            </w:r>
            <w:r>
              <w:rPr>
                <w:rFonts w:hint="eastAsia"/>
                <w:sz w:val="20"/>
                <w:szCs w:val="20"/>
                <w:lang w:val="kk-KZ" w:eastAsia="zh-CN"/>
              </w:rPr>
              <w:t>，</w:t>
            </w:r>
            <w:r>
              <w:rPr>
                <w:sz w:val="20"/>
                <w:szCs w:val="20"/>
                <w:lang w:val="kk-KZ"/>
              </w:rPr>
              <w:t>жазба</w:t>
            </w:r>
            <w:r>
              <w:rPr>
                <w:sz w:val="20"/>
                <w:szCs w:val="20"/>
              </w:rPr>
              <w:t>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ascii="Times New Roman" w:hAnsi="Times New Roman" w:eastAsia="Times New Roman" w:cs="Times New Roman"/>
                <w:sz w:val="20"/>
                <w:szCs w:val="20"/>
                <w:lang w:val="kk-KZ" w:eastAsia="en-US" w:bidi="ar-SA"/>
              </w:rPr>
            </w:pPr>
            <w:r>
              <w:rPr>
                <w:sz w:val="20"/>
                <w:szCs w:val="20"/>
                <w:lang w:val="kk-KZ"/>
              </w:rPr>
              <w:t>Жеңіс</w:t>
            </w:r>
            <w:r>
              <w:rPr>
                <w:rFonts w:hint="default"/>
                <w:sz w:val="20"/>
                <w:szCs w:val="20"/>
                <w:lang w:val="kk-KZ"/>
              </w:rPr>
              <w:t xml:space="preserve"> Г</w:t>
            </w:r>
            <w:r>
              <w:rPr>
                <w:sz w:val="20"/>
                <w:szCs w:val="20"/>
                <w:lang w:val="kk-KZ"/>
              </w:rPr>
              <w:t>.</w:t>
            </w:r>
          </w:p>
        </w:tc>
        <w:tc>
          <w:tcPr>
            <w:tcW w:w="2693" w:type="dxa"/>
            <w:gridSpan w:val="2"/>
            <w:vMerge w:val="continue"/>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e-mail</w:t>
            </w:r>
            <w:r>
              <w:rPr>
                <w:b/>
                <w:sz w:val="20"/>
                <w:szCs w:val="20"/>
                <w:lang w:val="kk-KZ"/>
              </w:rPr>
              <w:t>:</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rFonts w:hint="default"/>
                <w:sz w:val="20"/>
                <w:szCs w:val="20"/>
                <w:lang w:val="en-US"/>
              </w:rPr>
              <w:t>gulainajenis@gmail.com</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17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sz w:val="20"/>
                <w:szCs w:val="20"/>
                <w:lang w:val="kk-KZ"/>
              </w:rPr>
              <w:t>8-70</w:t>
            </w:r>
            <w:r>
              <w:rPr>
                <w:rFonts w:hint="eastAsia" w:eastAsia="SimSun"/>
                <w:sz w:val="20"/>
                <w:szCs w:val="20"/>
                <w:lang w:val="en-US" w:eastAsia="zh-CN"/>
              </w:rPr>
              <w:t>7</w:t>
            </w:r>
            <w:r>
              <w:rPr>
                <w:sz w:val="20"/>
                <w:szCs w:val="20"/>
                <w:lang w:val="kk-KZ"/>
              </w:rPr>
              <w:t>-</w:t>
            </w:r>
            <w:r>
              <w:rPr>
                <w:rFonts w:hint="eastAsia" w:eastAsia="SimSun"/>
                <w:sz w:val="20"/>
                <w:szCs w:val="20"/>
                <w:lang w:val="en-US" w:eastAsia="zh-CN"/>
              </w:rPr>
              <w:t>176</w:t>
            </w:r>
            <w:r>
              <w:rPr>
                <w:sz w:val="20"/>
                <w:szCs w:val="20"/>
                <w:lang w:val="kk-KZ"/>
              </w:rPr>
              <w:t>-</w:t>
            </w:r>
            <w:r>
              <w:rPr>
                <w:rFonts w:hint="eastAsia" w:eastAsia="SimSun"/>
                <w:sz w:val="20"/>
                <w:szCs w:val="20"/>
                <w:lang w:val="en-US" w:eastAsia="zh-CN"/>
              </w:rPr>
              <w:t>04</w:t>
            </w:r>
            <w:r>
              <w:rPr>
                <w:sz w:val="20"/>
                <w:szCs w:val="20"/>
                <w:lang w:val="kk-KZ"/>
              </w:rPr>
              <w:t>-6</w:t>
            </w:r>
            <w:r>
              <w:rPr>
                <w:rFonts w:hint="eastAsia" w:eastAsia="SimSun"/>
                <w:sz w:val="20"/>
                <w:szCs w:val="20"/>
                <w:lang w:val="en-US" w:eastAsia="zh-CN"/>
              </w:rPr>
              <w:t>6</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9"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p>
          <w:p>
            <w:pPr>
              <w:rPr>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618" w:type="dxa"/>
            <w:shd w:val="clear" w:color="auto" w:fill="auto"/>
          </w:tcPr>
          <w:p>
            <w:pPr>
              <w:rPr>
                <w:b/>
                <w:sz w:val="20"/>
                <w:szCs w:val="20"/>
              </w:rPr>
            </w:pPr>
            <w:r>
              <w:rPr>
                <w:b/>
                <w:sz w:val="20"/>
                <w:szCs w:val="20"/>
                <w:lang w:val="kk-KZ"/>
              </w:rPr>
              <w:t>Пәннің мақсаты</w:t>
            </w:r>
          </w:p>
        </w:tc>
        <w:tc>
          <w:tcPr>
            <w:tcW w:w="5179" w:type="dxa"/>
            <w:gridSpan w:val="5"/>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16"/>
                <w:szCs w:val="16"/>
                <w:lang w:val="kk-KZ"/>
              </w:rPr>
            </w:pPr>
            <w:r>
              <w:rPr>
                <w:sz w:val="20"/>
                <w:szCs w:val="20"/>
                <w:lang w:val="kk-KZ" w:eastAsia="ar-SA"/>
              </w:rPr>
              <w:t>Пәнді оқыту нәтижесінде білім алушы қабілетті болады:</w:t>
            </w:r>
          </w:p>
        </w:tc>
        <w:tc>
          <w:tcPr>
            <w:tcW w:w="2693" w:type="dxa"/>
            <w:gridSpan w:val="2"/>
            <w:shd w:val="clear" w:color="auto" w:fill="auto"/>
          </w:tcPr>
          <w:p>
            <w:pPr>
              <w:jc w:val="center"/>
              <w:rPr>
                <w:rStyle w:val="7"/>
                <w:b/>
                <w:bCs/>
                <w:color w:val="000000"/>
                <w:sz w:val="20"/>
                <w:szCs w:val="20"/>
                <w:shd w:val="clear" w:color="auto" w:fill="FFFFFF"/>
              </w:rPr>
            </w:pPr>
            <w:r>
              <w:rPr>
                <w:rStyle w:val="7"/>
                <w:b/>
                <w:bCs/>
                <w:color w:val="000000"/>
                <w:sz w:val="20"/>
                <w:szCs w:val="20"/>
                <w:shd w:val="clear" w:color="auto" w:fill="FFFFFF"/>
              </w:rPr>
              <w:t>ОН қол жеткізу индикаторлары (ЖИ)</w:t>
            </w:r>
          </w:p>
          <w:p>
            <w:pPr>
              <w:jc w:val="center"/>
              <w:rPr>
                <w:color w:val="FF0000"/>
                <w:sz w:val="16"/>
                <w:szCs w:val="16"/>
                <w:lang w:val="kk-KZ"/>
              </w:rPr>
            </w:pPr>
            <w:r>
              <w:rPr>
                <w:sz w:val="20"/>
                <w:szCs w:val="20"/>
              </w:rPr>
              <w:t>(әрбір ОН-ге кемінде 2 индикатор)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618" w:type="dxa"/>
            <w:vMerge w:val="restart"/>
            <w:shd w:val="clear" w:color="auto" w:fill="auto"/>
          </w:tcPr>
          <w:p>
            <w:pPr>
              <w:ind w:firstLine="200" w:firstLineChars="100"/>
              <w:jc w:val="both"/>
              <w:rPr>
                <w:rFonts w:hint="default" w:ascii="Times New Roman" w:hAnsi="Times New Roman" w:eastAsia="SimSun" w:cs="Times New Roman"/>
                <w:i w:val="0"/>
                <w:iCs w:val="0"/>
                <w:caps w:val="0"/>
                <w:color w:val="000000"/>
                <w:spacing w:val="0"/>
                <w:sz w:val="20"/>
                <w:szCs w:val="20"/>
                <w:lang w:val="kk-KZ"/>
              </w:rPr>
            </w:pPr>
            <w:r>
              <w:rPr>
                <w:rFonts w:hint="default" w:ascii="Times New Roman" w:hAnsi="Times New Roman" w:eastAsia="SimSun" w:cs="Times New Roman"/>
                <w:i w:val="0"/>
                <w:iCs w:val="0"/>
                <w:caps w:val="0"/>
                <w:color w:val="000000"/>
                <w:spacing w:val="0"/>
                <w:sz w:val="20"/>
                <w:szCs w:val="20"/>
              </w:rPr>
              <w:t>Пәннің мақсаты - шығыс тілін коммуникативті деңгейде танымдық және әлеуметтік-мәдени құзыреттілікке сәйкес қолдану дағдыларын қалыптастыру. Пән практикалық курс болып табылады және грамматикалық және лексикалық-фразеологиялық материалдарды кеңейтуге, екі жақты аударма дағдыларын одан әрі дамытуға, диалогтық және монологтық сөйлеу дағдыларын одан әрі дамытуға және аудармашылардың болашақ кәсіби қызметінің теориялық негіздерін қалыптастыруға бағытталған.</w:t>
            </w:r>
          </w:p>
        </w:tc>
        <w:tc>
          <w:tcPr>
            <w:tcW w:w="5179" w:type="dxa"/>
            <w:gridSpan w:val="5"/>
            <w:vMerge w:val="restart"/>
            <w:shd w:val="clear" w:color="auto" w:fill="auto"/>
          </w:tcPr>
          <w:p>
            <w:pPr>
              <w:pStyle w:val="8"/>
              <w:numPr>
                <w:ilvl w:val="0"/>
                <w:numId w:val="0"/>
              </w:numPr>
              <w:tabs>
                <w:tab w:val="left" w:pos="166"/>
              </w:tabs>
              <w:ind w:leftChars="0"/>
              <w:jc w:val="both"/>
              <w:rPr>
                <w:rFonts w:hint="default" w:ascii="Times New Roman" w:hAnsi="Times New Roman" w:cs="Times New Roman"/>
                <w:color w:val="FF0000"/>
                <w:sz w:val="20"/>
                <w:szCs w:val="20"/>
                <w:lang w:val="kk-KZ"/>
              </w:rPr>
            </w:pPr>
            <w:r>
              <w:rPr>
                <w:rFonts w:hint="default" w:ascii="Times New Roman" w:hAnsi="Times New Roman" w:cs="Times New Roman"/>
                <w:sz w:val="20"/>
                <w:szCs w:val="20"/>
                <w:lang w:val="kk-KZ"/>
              </w:rPr>
              <w:t>1</w:t>
            </w:r>
            <w:r>
              <w:rPr>
                <w:rFonts w:hint="default" w:ascii="Times New Roman" w:hAnsi="Times New Roman" w:eastAsia="SimSun" w:cs="Times New Roman"/>
                <w:sz w:val="20"/>
                <w:szCs w:val="20"/>
                <w:lang w:val="kk-KZ" w:eastAsia="zh-CN"/>
              </w:rPr>
              <w:t>.</w:t>
            </w:r>
            <w:r>
              <w:rPr>
                <w:rFonts w:hint="default" w:ascii="Times New Roman" w:hAnsi="Times New Roman" w:cs="Times New Roman"/>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693" w:type="dxa"/>
            <w:gridSpan w:val="2"/>
            <w:shd w:val="clear" w:color="auto" w:fill="auto"/>
          </w:tcPr>
          <w:p>
            <w:pPr>
              <w:jc w:val="both"/>
              <w:rPr>
                <w:color w:val="FF0000"/>
                <w:sz w:val="16"/>
                <w:szCs w:val="16"/>
                <w:lang w:val="kk-KZ"/>
              </w:rPr>
            </w:pPr>
            <w:r>
              <w:rPr>
                <w:b/>
                <w:color w:val="000000"/>
                <w:sz w:val="20"/>
                <w:szCs w:val="20"/>
                <w:lang w:val="kk-KZ"/>
              </w:rPr>
              <w:t>1.1</w:t>
            </w:r>
            <w:r>
              <w:rPr>
                <w:sz w:val="20"/>
                <w:szCs w:val="20"/>
                <w:lang w:val="kk-KZ"/>
              </w:rPr>
              <w:t>оқитын ел тілінде әр түрлі тақырыпта орфографиялық, орфоэпиялық, лексикалық, грамматикалық нормаларын 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618" w:type="dxa"/>
            <w:vMerge w:val="continue"/>
          </w:tcPr>
          <w:p>
            <w:pPr>
              <w:jc w:val="both"/>
              <w:rPr>
                <w:rFonts w:hint="default" w:ascii="Times New Roman" w:hAnsi="Times New Roman" w:cs="Times New Roman"/>
                <w:b/>
                <w:sz w:val="20"/>
                <w:szCs w:val="20"/>
                <w:lang w:val="kk-KZ"/>
              </w:rPr>
            </w:pPr>
          </w:p>
        </w:tc>
        <w:tc>
          <w:tcPr>
            <w:tcW w:w="5179" w:type="dxa"/>
            <w:gridSpan w:val="5"/>
            <w:vMerge w:val="continue"/>
          </w:tcPr>
          <w:p>
            <w:pPr>
              <w:jc w:val="both"/>
              <w:rPr>
                <w:rFonts w:hint="default" w:ascii="Times New Roman" w:hAnsi="Times New Roman" w:cs="Times New Roman"/>
                <w:sz w:val="20"/>
                <w:szCs w:val="20"/>
                <w:lang w:val="kk-KZ"/>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b/>
                <w:color w:val="000000"/>
                <w:sz w:val="20"/>
                <w:szCs w:val="20"/>
                <w:lang w:val="kk-KZ"/>
              </w:rPr>
              <w:t>1.2</w:t>
            </w:r>
            <w:r>
              <w:rPr>
                <w:sz w:val="20"/>
                <w:szCs w:val="20"/>
                <w:lang w:val="kk-KZ"/>
              </w:rPr>
              <w:t>берілген мәтіндегі терминологиямен таныс;</w:t>
            </w:r>
            <w:r>
              <w:rPr>
                <w:rFonts w:hint="eastAsia" w:eastAsia="SimSun"/>
                <w:sz w:val="20"/>
                <w:szCs w:val="20"/>
                <w:lang w:val="en-US" w:eastAsia="zh-CN"/>
              </w:rPr>
              <w:t xml:space="preserve"> </w:t>
            </w:r>
            <w:r>
              <w:rPr>
                <w:sz w:val="20"/>
                <w:szCs w:val="20"/>
                <w:lang w:val="kk-KZ"/>
              </w:rPr>
              <w:t>өзінің ойын сауатты, логикалық, дәлелді түрде жеткізеді;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sz w:val="20"/>
                <w:szCs w:val="20"/>
              </w:rPr>
            </w:pPr>
          </w:p>
        </w:tc>
        <w:tc>
          <w:tcPr>
            <w:tcW w:w="5179" w:type="dxa"/>
            <w:gridSpan w:val="5"/>
            <w:vMerge w:val="restart"/>
            <w:shd w:val="clear" w:color="auto" w:fill="auto"/>
          </w:tcPr>
          <w:p>
            <w:pPr>
              <w:jc w:val="both"/>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lang w:val="kk-KZ"/>
              </w:rPr>
              <w:t>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2.1</w:t>
            </w:r>
            <w:r>
              <w:rPr>
                <w:sz w:val="20"/>
                <w:szCs w:val="20"/>
                <w:lang w:val="kk-KZ"/>
              </w:rPr>
              <w:t>мазмұнына енген әртүрлі терең мәнді түпнұсқалық мәтіндерді оқып</w:t>
            </w:r>
            <w:r>
              <w:rPr>
                <w:rFonts w:eastAsiaTheme="minorEastAsia"/>
                <w:sz w:val="20"/>
                <w:szCs w:val="20"/>
                <w:lang w:val="kk-KZ"/>
              </w:rPr>
              <w:t xml:space="preserve"> </w:t>
            </w:r>
            <w:r>
              <w:rPr>
                <w:sz w:val="20"/>
                <w:szCs w:val="20"/>
                <w:lang w:val="kk-KZ"/>
              </w:rPr>
              <w:t>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sz w:val="20"/>
                <w:szCs w:val="20"/>
              </w:rPr>
            </w:pPr>
          </w:p>
        </w:tc>
        <w:tc>
          <w:tcPr>
            <w:tcW w:w="5179" w:type="dxa"/>
            <w:gridSpan w:val="5"/>
            <w:vMerge w:val="continue"/>
          </w:tcPr>
          <w:p>
            <w:pPr>
              <w:jc w:val="both"/>
              <w:rPr>
                <w:rFonts w:hint="default" w:ascii="Times New Roman" w:hAnsi="Times New Roman" w:cs="Times New Roman"/>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2.2</w:t>
            </w:r>
            <w:r>
              <w:rPr>
                <w:sz w:val="20"/>
                <w:szCs w:val="20"/>
                <w:lang w:val="kk-KZ"/>
              </w:rPr>
              <w:t>мәтіндегі негізгі дәлелдер мен оқиғалардың логикалық тізбегін орнату.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hint="default" w:ascii="Times New Roman" w:hAnsi="Times New Roman" w:cs="Times New Roman"/>
                <w:b/>
                <w:color w:val="000000"/>
                <w:sz w:val="20"/>
                <w:szCs w:val="20"/>
              </w:rPr>
            </w:pPr>
          </w:p>
        </w:tc>
        <w:tc>
          <w:tcPr>
            <w:tcW w:w="5179" w:type="dxa"/>
            <w:gridSpan w:val="5"/>
            <w:vMerge w:val="restart"/>
            <w:shd w:val="clear" w:color="auto" w:fill="auto"/>
          </w:tcPr>
          <w:p>
            <w:pPr>
              <w:jc w:val="both"/>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heme="minorEastAsia"/>
                <w:b/>
                <w:color w:val="000000"/>
                <w:sz w:val="20"/>
                <w:szCs w:val="20"/>
                <w:lang w:val="kk-KZ"/>
              </w:rPr>
            </w:pPr>
            <w:r>
              <w:rPr>
                <w:b/>
                <w:color w:val="000000"/>
                <w:sz w:val="20"/>
                <w:szCs w:val="20"/>
                <w:lang w:val="kk-KZ"/>
              </w:rPr>
              <w:t>3.1</w:t>
            </w:r>
            <w:r>
              <w:rPr>
                <w:rFonts w:hint="eastAsia" w:eastAsia="SimSun"/>
                <w:b/>
                <w:color w:val="000000"/>
                <w:sz w:val="20"/>
                <w:szCs w:val="20"/>
                <w:lang w:val="en-US" w:eastAsia="zh-CN"/>
              </w:rPr>
              <w:t xml:space="preserve"> </w:t>
            </w:r>
            <w:r>
              <w:rPr>
                <w:sz w:val="20"/>
                <w:szCs w:val="20"/>
                <w:lang w:val="kk-KZ"/>
              </w:rPr>
              <w:t>Сөз бен сөз тіркестегі қатты соқпалы, аз соққылы, соққысыз</w:t>
            </w:r>
            <w:r>
              <w:rPr>
                <w:rFonts w:hint="eastAsia" w:eastAsia="SimSun"/>
                <w:sz w:val="20"/>
                <w:szCs w:val="20"/>
                <w:lang w:val="en-US" w:eastAsia="zh-CN"/>
              </w:rPr>
              <w:t xml:space="preserve"> </w:t>
            </w:r>
            <w:r>
              <w:rPr>
                <w:sz w:val="20"/>
                <w:szCs w:val="20"/>
                <w:lang w:val="kk-KZ"/>
              </w:rPr>
              <w:t>буындардан құралғансөздердің дұрыс акцентуациялық дағдыларын дамыту.</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3.2</w:t>
            </w:r>
            <w:r>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r>
              <w:rPr>
                <w:rFonts w:hint="eastAsia" w:eastAsia="SimSun"/>
                <w:sz w:val="20"/>
                <w:szCs w:val="20"/>
                <w:lang w:val="en-US" w:eastAsia="zh-CN"/>
              </w:rPr>
              <w:t xml:space="preserve"> </w:t>
            </w:r>
            <w:r>
              <w:rPr>
                <w:sz w:val="20"/>
                <w:szCs w:val="20"/>
                <w:lang w:val="kk-KZ"/>
              </w:rPr>
              <w:t>қытай тіліндегі кәсіби сипаттағы ақпаратты аударма, әңгіме, қысқаша түсіндіру, жоспар түрінде кеңейту.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restart"/>
            <w:shd w:val="clear" w:color="auto" w:fill="auto"/>
          </w:tcPr>
          <w:p>
            <w:pPr>
              <w:jc w:val="both"/>
              <w:rPr>
                <w:sz w:val="20"/>
                <w:szCs w:val="20"/>
              </w:rPr>
            </w:pPr>
            <w:r>
              <w:rPr>
                <w:sz w:val="20"/>
                <w:szCs w:val="20"/>
              </w:rPr>
              <w:t>4.</w:t>
            </w:r>
            <w:r>
              <w:rPr>
                <w:sz w:val="20"/>
                <w:szCs w:val="20"/>
                <w:lang w:val="kk-KZ"/>
              </w:rPr>
              <w:t>қитын тілде ауызша, жазбаша қарым қатынас жағдайында коммуникативті мақсаттарын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4.1</w:t>
            </w:r>
            <w:r>
              <w:rPr>
                <w:sz w:val="20"/>
                <w:szCs w:val="20"/>
                <w:lang w:val="kk-KZ"/>
              </w:rPr>
              <w:t>қытай тілінде іскерлік қатынаста тиімді қарым-қатынас жасау дағдылау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Style w:val="9"/>
              <w:jc w:val="both"/>
              <w:rPr>
                <w:rFonts w:hint="eastAsia" w:ascii="Times New Roman" w:hAnsi="Times New Roman" w:eastAsia="SimSun"/>
                <w:sz w:val="20"/>
                <w:szCs w:val="20"/>
                <w:lang w:val="en-US" w:eastAsia="zh-CN"/>
              </w:rPr>
            </w:pPr>
            <w:r>
              <w:rPr>
                <w:sz w:val="20"/>
                <w:szCs w:val="20"/>
              </w:rPr>
              <w:t>4.2</w:t>
            </w:r>
            <w:r>
              <w:rPr>
                <w:rFonts w:hint="eastAsia" w:eastAsia="SimSun"/>
                <w:sz w:val="20"/>
                <w:szCs w:val="20"/>
                <w:lang w:val="en-US" w:eastAsia="zh-CN"/>
              </w:rPr>
              <w:t xml:space="preserve"> </w:t>
            </w:r>
            <w:r>
              <w:rPr>
                <w:rFonts w:ascii="Times New Roman" w:hAnsi="Times New Roman"/>
                <w:sz w:val="20"/>
                <w:szCs w:val="20"/>
                <w:lang w:val="kk-KZ"/>
              </w:rPr>
              <w:t>іскерлік этикеттің ережелерін түсінеді</w:t>
            </w:r>
            <w:r>
              <w:rPr>
                <w:rFonts w:hint="eastAsia" w:ascii="Times New Roman" w:hAnsi="Times New Roman" w:eastAsia="SimSun"/>
                <w:sz w:val="20"/>
                <w:szCs w:val="20"/>
                <w:lang w:val="en-US" w:eastAsia="zh-CN"/>
              </w:rPr>
              <w:t xml:space="preserve"> ；</w:t>
            </w:r>
            <w:r>
              <w:rPr>
                <w:sz w:val="20"/>
                <w:szCs w:val="20"/>
                <w:lang w:val="kk-KZ"/>
              </w:rPr>
              <w:t xml:space="preserve">қазақ және қытай тілдерінде іскерлік қатынаста коммуникативті-қолайлы стиль таңдайды;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179" w:type="dxa"/>
            <w:gridSpan w:val="5"/>
            <w:vMerge w:val="restart"/>
            <w:shd w:val="clear" w:color="auto" w:fill="auto"/>
          </w:tcPr>
          <w:p>
            <w:pPr>
              <w:pStyle w:val="9"/>
              <w:jc w:val="both"/>
              <w:rPr>
                <w:rFonts w:ascii="Times New Roman" w:hAnsi="Times New Roman"/>
                <w:sz w:val="20"/>
                <w:szCs w:val="20"/>
                <w:lang w:val="kk-KZ"/>
              </w:rPr>
            </w:pPr>
            <w:r>
              <w:rPr>
                <w:sz w:val="20"/>
                <w:szCs w:val="20"/>
              </w:rPr>
              <w:t>5.</w:t>
            </w:r>
            <w:r>
              <w:rPr>
                <w:rFonts w:ascii="Times New Roman" w:hAnsi="Times New Roman"/>
                <w:sz w:val="20"/>
                <w:szCs w:val="20"/>
                <w:lang w:val="kk-KZ"/>
              </w:rPr>
              <w:t>тиісті лексикалық дағдыларды қолдану;.</w:t>
            </w:r>
          </w:p>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5.1</w:t>
            </w:r>
            <w:r>
              <w:rPr>
                <w:sz w:val="20"/>
                <w:szCs w:val="20"/>
                <w:lang w:val="kk-KZ"/>
              </w:rPr>
              <w:t>ауызша немесе жазбаша түрде мәтіннің лексикалық-грамматикалық және фонетикалық құрылымын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6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179"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5.2</w:t>
            </w:r>
            <w:r>
              <w:rPr>
                <w:sz w:val="20"/>
                <w:szCs w:val="20"/>
                <w:lang w:val="kk-KZ"/>
              </w:rPr>
              <w:t>сөйлеудің барлық түрлерін-кәсіби мәндегі айту, тыңдау, хат, оқуды дамыту.</w:t>
            </w:r>
            <w:r>
              <w:rPr>
                <w:rFonts w:hint="eastAsia" w:eastAsia="SimSun"/>
                <w:sz w:val="20"/>
                <w:szCs w:val="20"/>
                <w:lang w:val="en-US" w:eastAsia="zh-CN"/>
              </w:rPr>
              <w:t xml:space="preserve"> </w:t>
            </w:r>
            <w:r>
              <w:rPr>
                <w:rFonts w:ascii="Times New Roman" w:hAnsi="Times New Roman"/>
                <w:sz w:val="20"/>
                <w:szCs w:val="20"/>
                <w:lang w:val="kk-KZ"/>
              </w:rPr>
              <w:t>Қазіргі қоғамның дамуындағы ақпараттың мәні мен мағынасын түсіңдіру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7872" w:type="dxa"/>
            <w:gridSpan w:val="7"/>
            <w:tcBorders>
              <w:top w:val="single" w:color="000000" w:themeColor="text1" w:sz="4" w:space="0"/>
              <w:left w:val="single" w:color="000000" w:themeColor="text1" w:sz="4" w:space="0"/>
              <w:right w:val="single" w:color="000000" w:themeColor="text1" w:sz="4" w:space="0"/>
            </w:tcBorders>
            <w:shd w:val="clear" w:color="auto" w:fill="auto"/>
            <w:vAlign w:val="top"/>
          </w:tcPr>
          <w:p>
            <w:pPr>
              <w:rPr>
                <w:rFonts w:ascii="Times New Roman" w:hAnsi="Times New Roman" w:eastAsia="Times New Roman" w:cs="Times New Roman"/>
                <w:b/>
                <w:sz w:val="20"/>
                <w:szCs w:val="20"/>
                <w:lang w:val="ru-RU" w:eastAsia="en-US" w:bidi="ar-SA"/>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sz w:val="22"/>
                <w:szCs w:val="22"/>
                <w:lang w:val="kk-KZ" w:eastAsia="zh-CN"/>
              </w:rPr>
              <w:t>С</w:t>
            </w:r>
            <w:r>
              <w:rPr>
                <w:rFonts w:hint="eastAsia" w:eastAsiaTheme="minorEastAsia"/>
                <w:sz w:val="22"/>
                <w:szCs w:val="22"/>
                <w:lang w:val="en-US" w:eastAsia="zh-CN"/>
              </w:rPr>
              <w:t>1</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7872" w:type="dxa"/>
            <w:gridSpan w:val="7"/>
            <w:tcBorders>
              <w:left w:val="single" w:color="000000" w:themeColor="text1" w:sz="4" w:space="0"/>
              <w:bottom w:val="single" w:color="000000" w:themeColor="text1" w:sz="4" w:space="0"/>
              <w:right w:val="single" w:color="000000" w:themeColor="text1" w:sz="4" w:space="0"/>
            </w:tcBorders>
            <w:shd w:val="clear" w:color="auto" w:fill="auto"/>
          </w:tcPr>
          <w:p>
            <w:pPr>
              <w:rPr>
                <w:sz w:val="20"/>
                <w:szCs w:val="20"/>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sz w:val="22"/>
                <w:szCs w:val="22"/>
                <w:lang w:val="kk-KZ" w:eastAsia="zh-CN"/>
              </w:rPr>
              <w:t>С</w:t>
            </w:r>
            <w:r>
              <w:rPr>
                <w:rFonts w:hint="eastAsia"/>
                <w:sz w:val="22"/>
                <w:szCs w:val="22"/>
                <w:lang w:val="en-US" w:eastAsia="zh-CN"/>
              </w:rPr>
              <w:t>2</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 w:hRule="atLeast"/>
        </w:trPr>
        <w:tc>
          <w:tcPr>
            <w:tcW w:w="2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787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lang w:val="kk-KZ" w:eastAsia="zh-CN" w:bidi="kok-IN"/>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pStyle w:val="8"/>
              <w:numPr>
                <w:ilvl w:val="0"/>
                <w:numId w:val="1"/>
              </w:numPr>
              <w:jc w:val="both"/>
              <w:rPr>
                <w:sz w:val="20"/>
                <w:szCs w:val="20"/>
                <w:lang w:val="kk-KZ" w:eastAsia="zh-CN"/>
              </w:rPr>
            </w:pPr>
            <w:r>
              <w:rPr>
                <w:sz w:val="20"/>
                <w:szCs w:val="20"/>
                <w:lang w:val="kk-KZ" w:eastAsia="zh-CN"/>
              </w:rPr>
              <w:t>新实用汉语</w:t>
            </w:r>
            <w:r>
              <w:rPr>
                <w:rFonts w:hint="eastAsia"/>
                <w:sz w:val="20"/>
                <w:szCs w:val="20"/>
                <w:lang w:val="en-US" w:eastAsia="zh-CN"/>
              </w:rPr>
              <w:t>5</w:t>
            </w:r>
            <w:r>
              <w:rPr>
                <w:sz w:val="20"/>
                <w:szCs w:val="20"/>
                <w:lang w:val="kk-KZ" w:eastAsia="zh-CN"/>
              </w:rPr>
              <w:t>，北京语言大学出版社，201</w:t>
            </w:r>
            <w:r>
              <w:rPr>
                <w:rFonts w:hint="eastAsia"/>
                <w:sz w:val="20"/>
                <w:szCs w:val="20"/>
                <w:lang w:val="en-US" w:eastAsia="zh-CN"/>
              </w:rPr>
              <w:t>7</w:t>
            </w:r>
            <w:r>
              <w:rPr>
                <w:sz w:val="20"/>
                <w:szCs w:val="20"/>
                <w:lang w:val="kk-KZ" w:eastAsia="zh-CN"/>
              </w:rPr>
              <w:t>年.</w:t>
            </w:r>
          </w:p>
          <w:p>
            <w:pPr>
              <w:pStyle w:val="8"/>
              <w:numPr>
                <w:ilvl w:val="0"/>
                <w:numId w:val="1"/>
              </w:numPr>
              <w:jc w:val="both"/>
              <w:rPr>
                <w:sz w:val="20"/>
                <w:szCs w:val="20"/>
                <w:lang w:val="kk-KZ" w:eastAsia="zh-CN"/>
              </w:rPr>
            </w:pPr>
            <w:r>
              <w:rPr>
                <w:sz w:val="20"/>
                <w:szCs w:val="20"/>
                <w:shd w:val="clear" w:color="auto" w:fill="FFFFFF"/>
                <w:lang w:val="kk-KZ" w:eastAsia="zh-CN"/>
              </w:rPr>
              <w:t>新HSK速成强化教程</w:t>
            </w:r>
            <w:r>
              <w:rPr>
                <w:rFonts w:hint="eastAsia"/>
                <w:sz w:val="20"/>
                <w:szCs w:val="20"/>
                <w:shd w:val="clear" w:color="auto" w:fill="FFFFFF"/>
                <w:lang w:val="kk-KZ" w:eastAsia="zh-CN"/>
              </w:rPr>
              <w:t>四</w:t>
            </w:r>
            <w:r>
              <w:rPr>
                <w:sz w:val="20"/>
                <w:szCs w:val="20"/>
                <w:shd w:val="clear" w:color="auto" w:fill="FFFFFF"/>
                <w:lang w:val="kk-KZ" w:eastAsia="zh-CN"/>
              </w:rPr>
              <w:t>级，王海峰，陈莉，路云编著，北京语言大学出版社，-279页.</w:t>
            </w:r>
          </w:p>
          <w:p>
            <w:pPr>
              <w:pStyle w:val="8"/>
              <w:numPr>
                <w:ilvl w:val="0"/>
                <w:numId w:val="1"/>
              </w:numPr>
              <w:jc w:val="both"/>
              <w:rPr>
                <w:sz w:val="20"/>
                <w:szCs w:val="20"/>
                <w:lang w:val="kk-KZ" w:eastAsia="zh-CN"/>
              </w:rPr>
            </w:pPr>
            <w:r>
              <w:rPr>
                <w:sz w:val="20"/>
                <w:szCs w:val="20"/>
                <w:lang w:val="kk-KZ" w:eastAsia="zh-CN"/>
              </w:rPr>
              <w:t>发展汉语, 刘趁兴3 том, Пекин, 20</w:t>
            </w:r>
            <w:r>
              <w:rPr>
                <w:rFonts w:hint="eastAsia"/>
                <w:sz w:val="20"/>
                <w:szCs w:val="20"/>
                <w:lang w:val="kk-KZ" w:eastAsia="zh-CN"/>
              </w:rPr>
              <w:t>16</w:t>
            </w:r>
            <w:r>
              <w:rPr>
                <w:sz w:val="20"/>
                <w:szCs w:val="20"/>
                <w:lang w:val="kk-KZ" w:eastAsia="zh-CN"/>
              </w:rPr>
              <w:t xml:space="preserve"> г.</w:t>
            </w:r>
          </w:p>
          <w:p>
            <w:pPr>
              <w:pStyle w:val="8"/>
              <w:numPr>
                <w:ilvl w:val="0"/>
                <w:numId w:val="1"/>
              </w:numPr>
              <w:jc w:val="both"/>
              <w:rPr>
                <w:sz w:val="20"/>
                <w:szCs w:val="20"/>
                <w:lang w:val="kk-KZ" w:eastAsia="zh-CN"/>
              </w:rPr>
            </w:pPr>
            <w:r>
              <w:rPr>
                <w:sz w:val="20"/>
                <w:szCs w:val="20"/>
                <w:lang w:val="kk-KZ"/>
              </w:rPr>
              <w:t xml:space="preserve"> 4. Бархударов Л. С. Язык и перевод: Вопросы общей и частой теории перевода / Л. С. Бархударов. – Изд. 4-е. – М.: Издательство ЛКИ, 2013.–</w:t>
            </w:r>
          </w:p>
          <w:p>
            <w:pPr>
              <w:jc w:val="both"/>
              <w:rPr>
                <w:b/>
                <w:sz w:val="20"/>
                <w:szCs w:val="20"/>
                <w:lang w:val="kk-KZ" w:eastAsia="zh-CN"/>
              </w:rPr>
            </w:pPr>
          </w:p>
          <w:p>
            <w:pPr>
              <w:jc w:val="both"/>
              <w:rPr>
                <w:b/>
                <w:sz w:val="20"/>
                <w:szCs w:val="20"/>
                <w:lang w:val="kk-KZ" w:eastAsia="zh-CN"/>
              </w:rPr>
            </w:pPr>
            <w:r>
              <w:rPr>
                <w:b/>
                <w:sz w:val="20"/>
                <w:szCs w:val="20"/>
                <w:lang w:val="kk-KZ" w:eastAsia="zh-CN"/>
              </w:rPr>
              <w:t>Қосымша әдебиет:</w:t>
            </w:r>
          </w:p>
          <w:p>
            <w:pPr>
              <w:jc w:val="both"/>
              <w:rPr>
                <w:sz w:val="20"/>
                <w:szCs w:val="20"/>
                <w:lang w:val="kk-KZ" w:eastAsia="zh-CN"/>
              </w:rPr>
            </w:pPr>
            <w:r>
              <w:rPr>
                <w:rFonts w:hint="eastAsia"/>
                <w:sz w:val="20"/>
                <w:szCs w:val="20"/>
                <w:lang w:val="kk-KZ" w:eastAsia="zh-CN"/>
              </w:rPr>
              <w:t>1</w:t>
            </w:r>
            <w:r>
              <w:rPr>
                <w:sz w:val="20"/>
                <w:szCs w:val="20"/>
                <w:lang w:val="kk-KZ" w:eastAsia="zh-CN"/>
              </w:rPr>
              <w:t>. «汉语口语速成» 马箭飞Пекин, 20</w:t>
            </w:r>
            <w:r>
              <w:rPr>
                <w:rFonts w:hint="eastAsia"/>
                <w:sz w:val="20"/>
                <w:szCs w:val="20"/>
                <w:lang w:val="kk-KZ" w:eastAsia="zh-CN"/>
              </w:rPr>
              <w:t>17</w:t>
            </w:r>
            <w:r>
              <w:rPr>
                <w:sz w:val="20"/>
                <w:szCs w:val="20"/>
                <w:lang w:val="kk-KZ" w:eastAsia="zh-CN"/>
              </w:rPr>
              <w:t>г.</w:t>
            </w:r>
          </w:p>
          <w:p>
            <w:pPr>
              <w:rPr>
                <w:sz w:val="20"/>
                <w:szCs w:val="20"/>
                <w:lang w:val="kk-KZ" w:eastAsia="zh-CN"/>
              </w:rPr>
            </w:pPr>
            <w:r>
              <w:rPr>
                <w:rFonts w:hint="eastAsia"/>
                <w:sz w:val="20"/>
                <w:szCs w:val="20"/>
                <w:lang w:val="kk-KZ" w:eastAsia="zh-CN"/>
              </w:rPr>
              <w:t>2</w:t>
            </w:r>
            <w:r>
              <w:rPr>
                <w:sz w:val="20"/>
                <w:szCs w:val="20"/>
                <w:lang w:val="kk-KZ" w:eastAsia="zh-CN"/>
              </w:rPr>
              <w:t>.«</w:t>
            </w:r>
            <w:r>
              <w:rPr>
                <w:rFonts w:hint="eastAsia"/>
                <w:sz w:val="20"/>
                <w:szCs w:val="20"/>
                <w:lang w:val="kk-KZ" w:eastAsia="zh-CN"/>
              </w:rPr>
              <w:t>中</w:t>
            </w:r>
            <w:r>
              <w:rPr>
                <w:sz w:val="20"/>
                <w:szCs w:val="20"/>
                <w:lang w:val="kk-KZ" w:eastAsia="zh-CN"/>
              </w:rPr>
              <w:t>级汉语口语» 刘趁兴Пекин, 2006 г.</w:t>
            </w:r>
          </w:p>
          <w:p>
            <w:pPr>
              <w:rPr>
                <w:sz w:val="20"/>
                <w:szCs w:val="20"/>
                <w:lang w:val="kk-KZ" w:eastAsia="zh-CN"/>
              </w:rPr>
            </w:pPr>
            <w:r>
              <w:rPr>
                <w:rFonts w:hint="eastAsia"/>
                <w:sz w:val="20"/>
                <w:szCs w:val="20"/>
                <w:lang w:val="kk-KZ" w:eastAsia="zh-CN"/>
              </w:rPr>
              <w:t>3</w:t>
            </w:r>
            <w:r>
              <w:rPr>
                <w:sz w:val="20"/>
                <w:szCs w:val="20"/>
                <w:lang w:val="kk-KZ" w:eastAsia="zh-CN"/>
              </w:rPr>
              <w:t>. «</w:t>
            </w:r>
            <w:r>
              <w:rPr>
                <w:rFonts w:hint="eastAsia"/>
                <w:sz w:val="20"/>
                <w:szCs w:val="20"/>
                <w:lang w:val="kk-KZ" w:eastAsia="zh-CN"/>
              </w:rPr>
              <w:t>中</w:t>
            </w:r>
            <w:r>
              <w:rPr>
                <w:sz w:val="20"/>
                <w:szCs w:val="20"/>
                <w:lang w:val="kk-KZ" w:eastAsia="zh-CN"/>
              </w:rPr>
              <w:t>级汉语听力»刘趁兴Пекин, 2006 г.</w:t>
            </w:r>
          </w:p>
          <w:p>
            <w:pPr>
              <w:rPr>
                <w:sz w:val="20"/>
                <w:szCs w:val="20"/>
                <w:lang w:val="kk-KZ" w:eastAsia="zh-CN"/>
              </w:rPr>
            </w:pPr>
            <w:r>
              <w:rPr>
                <w:rFonts w:hint="eastAsia"/>
                <w:sz w:val="20"/>
                <w:szCs w:val="20"/>
                <w:lang w:val="kk-KZ" w:eastAsia="zh-CN"/>
              </w:rPr>
              <w:t>4.</w:t>
            </w:r>
            <w:r>
              <w:rPr>
                <w:rFonts w:eastAsiaTheme="minorEastAsia"/>
                <w:sz w:val="20"/>
                <w:szCs w:val="20"/>
                <w:lang w:val="kk-KZ" w:eastAsia="zh-CN"/>
              </w:rPr>
              <w:t xml:space="preserve">对外汉语教学语法释疑 201例.彭小川 ，李守级，王红著.北京语言大学出版社,2018年。  </w:t>
            </w:r>
          </w:p>
          <w:p>
            <w:pPr>
              <w:pBdr>
                <w:top w:val="none" w:color="auto" w:sz="0" w:space="0"/>
                <w:left w:val="none" w:color="auto" w:sz="0" w:space="0"/>
                <w:bottom w:val="none" w:color="auto" w:sz="0" w:space="0"/>
                <w:right w:val="none" w:color="auto" w:sz="0" w:space="0"/>
                <w:between w:val="none" w:color="auto" w:sz="0" w:space="0"/>
              </w:pBdr>
              <w:rPr>
                <w:b/>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FF0000"/>
                <w:sz w:val="20"/>
                <w:szCs w:val="20"/>
              </w:rPr>
            </w:pPr>
            <w:r>
              <w:rPr>
                <w:b/>
                <w:bCs/>
                <w:color w:val="000000"/>
                <w:sz w:val="20"/>
                <w:szCs w:val="20"/>
              </w:rPr>
              <w:t>Интернет-ресурс</w:t>
            </w:r>
            <w:r>
              <w:rPr>
                <w:b/>
                <w:bCs/>
                <w:color w:val="000000"/>
                <w:sz w:val="20"/>
                <w:szCs w:val="20"/>
                <w:lang w:val="kk-KZ"/>
              </w:rPr>
              <w:t>тар</w:t>
            </w:r>
            <w:r>
              <w:rPr>
                <w:b/>
                <w:bCs/>
                <w:color w:val="000000"/>
                <w:sz w:val="20"/>
                <w:szCs w:val="20"/>
              </w:rPr>
              <w:t xml:space="preserve"> </w:t>
            </w:r>
          </w:p>
          <w:p>
            <w:pPr>
              <w:autoSpaceDE w:val="0"/>
              <w:autoSpaceDN w:val="0"/>
              <w:adjustRightInd w:val="0"/>
              <w:spacing w:after="27"/>
              <w:rPr>
                <w:rStyle w:val="6"/>
                <w:sz w:val="20"/>
                <w:szCs w:val="20"/>
                <w:shd w:val="clear" w:color="auto" w:fill="FFFFFF"/>
              </w:rPr>
            </w:pPr>
            <w:r>
              <w:rPr>
                <w:color w:val="000000"/>
                <w:sz w:val="20"/>
                <w:szCs w:val="20"/>
              </w:rPr>
              <w:t>1</w:t>
            </w:r>
            <w:r>
              <w:rPr>
                <w:color w:val="FF0000"/>
                <w:sz w:val="20"/>
                <w:szCs w:val="20"/>
              </w:rPr>
              <w:t xml:space="preserve">. </w:t>
            </w:r>
            <w:r>
              <w:rPr>
                <w:color w:val="auto"/>
              </w:rPr>
              <w:fldChar w:fldCharType="begin"/>
            </w:r>
            <w:r>
              <w:rPr>
                <w:color w:val="auto"/>
              </w:rPr>
              <w:instrText xml:space="preserve"> HYPERLINK "http://elibrary.kaznu.kz/ru" </w:instrText>
            </w:r>
            <w:r>
              <w:rPr>
                <w:color w:val="auto"/>
              </w:rPr>
              <w:fldChar w:fldCharType="separate"/>
            </w:r>
            <w:r>
              <w:rPr>
                <w:rStyle w:val="6"/>
                <w:color w:val="auto"/>
                <w:sz w:val="20"/>
                <w:szCs w:val="20"/>
                <w:shd w:val="clear" w:color="auto" w:fill="FFFFFF"/>
                <w:lang w:val="kk-KZ"/>
              </w:rPr>
              <w:t>http://elibrary.kaznu.kz/ru</w:t>
            </w:r>
            <w:r>
              <w:rPr>
                <w:rStyle w:val="6"/>
                <w:color w:val="auto"/>
                <w:sz w:val="20"/>
                <w:szCs w:val="20"/>
                <w:shd w:val="clear" w:color="auto" w:fill="FFFFFF"/>
                <w:lang w:val="kk-KZ"/>
              </w:rPr>
              <w:fldChar w:fldCharType="end"/>
            </w:r>
            <w:r>
              <w:rPr>
                <w:rStyle w:val="6"/>
                <w:color w:val="auto"/>
                <w:sz w:val="20"/>
                <w:szCs w:val="20"/>
                <w:shd w:val="clear" w:color="auto" w:fill="FFFFFF"/>
                <w:lang w:val="kk-KZ"/>
              </w:rPr>
              <w:t xml:space="preserve"> </w:t>
            </w:r>
          </w:p>
          <w:p>
            <w:pPr>
              <w:rPr>
                <w:sz w:val="20"/>
                <w:szCs w:val="20"/>
                <w:lang w:val="kk-KZ" w:eastAsia="zh-CN" w:bidi="ug-CN"/>
              </w:rPr>
            </w:pPr>
            <w:r>
              <w:rPr>
                <w:color w:val="000000"/>
                <w:sz w:val="20"/>
                <w:szCs w:val="20"/>
              </w:rPr>
              <w:t xml:space="preserve">2. </w:t>
            </w:r>
            <w:r>
              <w:fldChar w:fldCharType="begin"/>
            </w:r>
            <w:r>
              <w:instrText xml:space="preserve"> HYPERLINK "http://www.learnmandarinonline.com" </w:instrText>
            </w:r>
            <w:r>
              <w:fldChar w:fldCharType="separate"/>
            </w:r>
            <w:r>
              <w:rPr>
                <w:rStyle w:val="6"/>
                <w:sz w:val="20"/>
                <w:szCs w:val="20"/>
                <w:lang w:val="kk-KZ" w:eastAsia="zh-CN" w:bidi="ug-CN"/>
              </w:rPr>
              <w:t>www.learnmandarinonline.com</w:t>
            </w:r>
            <w:r>
              <w:rPr>
                <w:rStyle w:val="6"/>
                <w:sz w:val="20"/>
                <w:szCs w:val="20"/>
                <w:lang w:val="kk-KZ" w:eastAsia="zh-CN" w:bidi="ug-CN"/>
              </w:rPr>
              <w:fldChar w:fldCharType="end"/>
            </w:r>
          </w:p>
          <w:p>
            <w:pPr>
              <w:pBdr>
                <w:top w:val="none" w:color="auto" w:sz="0" w:space="0"/>
                <w:left w:val="none" w:color="auto" w:sz="0" w:space="0"/>
                <w:bottom w:val="none" w:color="auto" w:sz="0" w:space="0"/>
                <w:right w:val="none" w:color="auto" w:sz="0" w:space="0"/>
                <w:between w:val="none" w:color="auto" w:sz="0" w:space="0"/>
              </w:pBdr>
              <w:rPr>
                <w:color w:val="000000"/>
                <w:sz w:val="20"/>
                <w:szCs w:val="20"/>
                <w:lang w:val="kk-KZ"/>
              </w:rPr>
            </w:pPr>
            <w:r>
              <w:rPr>
                <w:rFonts w:hint="eastAsia"/>
                <w:sz w:val="20"/>
                <w:szCs w:val="20"/>
                <w:lang w:val="en-US" w:eastAsia="zh-CN" w:bidi="ug-CN"/>
              </w:rPr>
              <w:t>3</w:t>
            </w:r>
            <w:r>
              <w:rPr>
                <w:sz w:val="20"/>
                <w:szCs w:val="20"/>
                <w:lang w:val="kk-KZ" w:eastAsia="zh-CN" w:bidi="ug-CN"/>
              </w:rPr>
              <w:t xml:space="preserve">. </w:t>
            </w:r>
            <w:r>
              <w:fldChar w:fldCharType="begin"/>
            </w:r>
            <w:r>
              <w:instrText xml:space="preserve"> HYPERLINK "http://www.popupchinesse.com" </w:instrText>
            </w:r>
            <w:r>
              <w:fldChar w:fldCharType="separate"/>
            </w:r>
            <w:r>
              <w:rPr>
                <w:rStyle w:val="6"/>
                <w:sz w:val="20"/>
                <w:szCs w:val="20"/>
                <w:lang w:val="kk-KZ" w:eastAsia="zh-CN" w:bidi="ug-CN"/>
              </w:rPr>
              <w:t>www.popupchinesse.com</w:t>
            </w:r>
            <w:r>
              <w:rPr>
                <w:rStyle w:val="6"/>
                <w:sz w:val="20"/>
                <w:szCs w:val="20"/>
                <w:lang w:val="kk-KZ" w:eastAsia="zh-CN" w:bidi="ug-CN"/>
              </w:rPr>
              <w:fldChar w:fldCharType="end"/>
            </w:r>
            <w:r>
              <w:rPr>
                <w:sz w:val="20"/>
                <w:szCs w:val="20"/>
              </w:rPr>
              <w:t xml:space="preserve">240 с. </w:t>
            </w: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51"/>
        <w:gridCol w:w="1276"/>
        <w:gridCol w:w="284"/>
        <w:gridCol w:w="708"/>
        <w:gridCol w:w="1843"/>
        <w:gridCol w:w="326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 w:hRule="atLeast"/>
        </w:trPr>
        <w:tc>
          <w:tcPr>
            <w:tcW w:w="241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7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6"/>
                <w:b/>
                <w:bCs/>
                <w:sz w:val="20"/>
                <w:szCs w:val="20"/>
                <w:lang w:val="kk-KZ"/>
              </w:rPr>
            </w:pPr>
            <w:r>
              <w:rPr>
                <w:rStyle w:val="6"/>
                <w:b/>
                <w:bCs/>
                <w:sz w:val="20"/>
                <w:szCs w:val="20"/>
              </w:rPr>
              <w:t xml:space="preserve">Академиялық адалдық. </w:t>
            </w:r>
            <w:r>
              <w:rPr>
                <w:rStyle w:val="6"/>
                <w:sz w:val="20"/>
                <w:szCs w:val="20"/>
              </w:rPr>
              <w:t xml:space="preserve">Практикалық/зертханалық сабақтар, </w:t>
            </w:r>
            <w:r>
              <w:rPr>
                <w:rStyle w:val="6"/>
                <w:sz w:val="20"/>
                <w:szCs w:val="20"/>
                <w:lang w:val="kk-KZ"/>
              </w:rPr>
              <w:t>БӨЖ</w:t>
            </w:r>
            <w:r>
              <w:rPr>
                <w:rStyle w:val="6"/>
                <w:sz w:val="20"/>
                <w:szCs w:val="20"/>
              </w:rPr>
              <w:t xml:space="preserve"> білім алушының дербестігін, сыни ойлауын, шығармашылығын дамытады. Плагиат, жалғандық, </w:t>
            </w:r>
            <w:r>
              <w:rPr>
                <w:rStyle w:val="6"/>
                <w:sz w:val="20"/>
                <w:szCs w:val="20"/>
                <w:lang w:val="kk-KZ"/>
              </w:rPr>
              <w:t>шпаргалка</w:t>
            </w:r>
            <w:r>
              <w:rPr>
                <w:rStyle w:val="6"/>
                <w:sz w:val="20"/>
                <w:szCs w:val="20"/>
              </w:rPr>
              <w:t xml:space="preserve"> пайдалану, тапсырмаларды орындаудың барлық кезеңдерінде </w:t>
            </w:r>
            <w:r>
              <w:rPr>
                <w:rStyle w:val="6"/>
                <w:sz w:val="20"/>
                <w:szCs w:val="20"/>
                <w:lang w:val="kk-KZ"/>
              </w:rPr>
              <w:t xml:space="preserve">көшіруге </w:t>
            </w:r>
            <w:r>
              <w:rPr>
                <w:rStyle w:val="6"/>
                <w:sz w:val="20"/>
                <w:szCs w:val="20"/>
              </w:rPr>
              <w:t>жол берілмейді.</w:t>
            </w:r>
            <w:r>
              <w:rPr>
                <w:rStyle w:val="6"/>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6"/>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6"/>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Pr>
                <w:rFonts w:hint="default" w:eastAsia="SimSun"/>
                <w:sz w:val="20"/>
                <w:szCs w:val="20"/>
                <w:lang w:val="en-US" w:eastAsia="zh-CN"/>
              </w:rPr>
              <w:t>gulainajenis@gmail.com</w:t>
            </w:r>
            <w:r>
              <w:rPr>
                <w:sz w:val="20"/>
                <w:szCs w:val="20"/>
                <w:lang w:val="kk-KZ"/>
              </w:rPr>
              <w:t xml:space="preserve"> немесе MS Teams-тегі бейне байланыс арқылы кеңестік көмек ала алады.</w:t>
            </w:r>
          </w:p>
          <w:p>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p>
            <w:pPr>
              <w:jc w:val="both"/>
              <w:rPr>
                <w:bCs/>
                <w:sz w:val="20"/>
                <w:szCs w:val="20"/>
                <w:lang w:val="en-US"/>
              </w:rPr>
            </w:pPr>
          </w:p>
          <w:p>
            <w:pPr>
              <w:jc w:val="both"/>
              <w:rPr>
                <w:bCs/>
                <w:sz w:val="20"/>
                <w:szCs w:val="20"/>
                <w:lang w:val="en-US"/>
              </w:rPr>
            </w:pPr>
          </w:p>
          <w:p>
            <w:pPr>
              <w:jc w:val="both"/>
              <w:rPr>
                <w:bCs/>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bCs/>
                <w:sz w:val="20"/>
                <w:szCs w:val="20"/>
                <w:lang w:val="kk-KZ"/>
              </w:rPr>
              <w:t>БІЛІМ БЕРУ, БІЛІМ АЛУ ЖӘНЕ БАҒАЛАНУ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4962" w:type="dxa"/>
            <w:gridSpan w:val="5"/>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rPr>
                <w:b/>
                <w:sz w:val="16"/>
                <w:szCs w:val="16"/>
                <w:highlight w:val="green"/>
              </w:rPr>
            </w:pPr>
            <w:r>
              <w:rPr>
                <w:b/>
                <w:bCs/>
                <w:sz w:val="16"/>
                <w:szCs w:val="16"/>
                <w:lang w:val="kk-KZ"/>
              </w:rPr>
              <w:t>әріптік бағалау жүйесі</w:t>
            </w:r>
            <w:r>
              <w:rPr>
                <w:b/>
                <w:bCs/>
                <w:sz w:val="16"/>
                <w:szCs w:val="16"/>
              </w:rPr>
              <w:t xml:space="preserve"> </w:t>
            </w:r>
          </w:p>
        </w:tc>
        <w:tc>
          <w:tcPr>
            <w:tcW w:w="5528"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sz w:val="16"/>
                <w:szCs w:val="16"/>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851"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lang w:val="kk-KZ"/>
              </w:rPr>
            </w:pPr>
            <w:r>
              <w:rPr>
                <w:b/>
                <w:bCs/>
                <w:sz w:val="16"/>
                <w:szCs w:val="16"/>
                <w:lang w:val="kk-KZ"/>
              </w:rPr>
              <w:t xml:space="preserve">Баға </w:t>
            </w:r>
          </w:p>
        </w:tc>
        <w:tc>
          <w:tcPr>
            <w:tcW w:w="1276" w:type="dxa"/>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lang w:val="kk-KZ"/>
              </w:rPr>
              <w:t>Дәстүрлі жүйедегі баға</w:t>
            </w:r>
          </w:p>
        </w:tc>
        <w:tc>
          <w:tcPr>
            <w:tcW w:w="5528"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4</w:t>
            </w:r>
            <w:r>
              <w:rPr>
                <w:sz w:val="16"/>
                <w:szCs w:val="16"/>
              </w:rPr>
              <w:t>,0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95-100</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Өте жақсы</w:t>
            </w: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90-94</w:t>
            </w:r>
          </w:p>
        </w:tc>
        <w:tc>
          <w:tcPr>
            <w:tcW w:w="1843" w:type="dxa"/>
            <w:vMerge w:val="continue"/>
          </w:tcPr>
          <w:p>
            <w:pPr>
              <w:jc w:val="both"/>
              <w:rPr>
                <w:b/>
                <w:sz w:val="16"/>
                <w:szCs w:val="16"/>
                <w:highlight w:val="green"/>
              </w:rPr>
            </w:pP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3"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85-89</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Жақсы </w:t>
            </w:r>
          </w:p>
        </w:tc>
        <w:tc>
          <w:tcPr>
            <w:tcW w:w="5528" w:type="dxa"/>
            <w:gridSpan w:val="2"/>
            <w:vMerge w:val="continue"/>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80-84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shd w:val="clear" w:color="auto" w:fill="auto"/>
          </w:tcPr>
          <w:p>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pPr>
              <w:jc w:val="both"/>
              <w:rPr>
                <w:sz w:val="16"/>
                <w:szCs w:val="16"/>
                <w:lang w:val="kk-KZ"/>
              </w:rPr>
            </w:pPr>
          </w:p>
        </w:tc>
        <w:tc>
          <w:tcPr>
            <w:tcW w:w="2268" w:type="dxa"/>
            <w:tcBorders>
              <w:left w:val="single" w:color="000000" w:themeColor="text1" w:sz="4" w:space="0"/>
              <w:right w:val="single" w:color="000000" w:themeColor="text1" w:sz="4" w:space="0"/>
            </w:tcBorders>
            <w:shd w:val="clear" w:color="auto" w:fill="auto"/>
          </w:tcPr>
          <w:p>
            <w:pPr>
              <w:rPr>
                <w:color w:val="FF0000"/>
                <w:sz w:val="16"/>
                <w:szCs w:val="16"/>
                <w:u w:val="single"/>
                <w:lang w:val="kk-KZ"/>
              </w:rPr>
            </w:pPr>
            <w:r>
              <w:rPr>
                <w:b/>
                <w:bCs/>
                <w:sz w:val="16"/>
                <w:szCs w:val="16"/>
                <w:lang w:val="kk-KZ"/>
              </w:rPr>
              <w:t xml:space="preserve">% мәндегі баллдар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75-79</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rPr>
              <w:t>Дәрістердегі белсенділік</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rPr>
            </w:pPr>
            <w:r>
              <w:rPr>
                <w:b w:val="0"/>
                <w:bCs w:val="0"/>
                <w:color w:val="auto"/>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70-74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1"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2,0</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65-69</w:t>
            </w:r>
          </w:p>
        </w:tc>
        <w:tc>
          <w:tcPr>
            <w:tcW w:w="1843" w:type="dxa"/>
            <w:vMerge w:val="restart"/>
            <w:tcBorders>
              <w:left w:val="single" w:color="000000" w:themeColor="text1" w:sz="4" w:space="0"/>
              <w:right w:val="single" w:color="000000" w:themeColor="text1" w:sz="4" w:space="0"/>
            </w:tcBorders>
            <w:shd w:val="clear" w:color="auto" w:fill="92D050"/>
          </w:tcPr>
          <w:p>
            <w:pPr>
              <w:jc w:val="both"/>
              <w:rPr>
                <w:b/>
                <w:sz w:val="16"/>
                <w:szCs w:val="16"/>
                <w:highlight w:val="green"/>
                <w:lang w:val="kk-KZ"/>
              </w:rPr>
            </w:pPr>
            <w:r>
              <w:rPr>
                <w:sz w:val="16"/>
                <w:szCs w:val="16"/>
                <w:lang w:val="kk-KZ"/>
              </w:rPr>
              <w:t xml:space="preserve">Қанағаттанарлық </w:t>
            </w: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lang w:val="kk-KZ"/>
              </w:rPr>
              <w:t>Өзіндік жұмысы</w:t>
            </w:r>
            <w:r>
              <w:rPr>
                <w:sz w:val="16"/>
                <w:szCs w:val="16"/>
              </w:rPr>
              <w:t xml:space="preserve">                                      </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rPr>
              <w:t>2</w:t>
            </w:r>
            <w:r>
              <w:rPr>
                <w:b w:val="0"/>
                <w:bCs w:val="0"/>
                <w:color w:val="auto"/>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7"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1,67</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60-64</w:t>
            </w:r>
          </w:p>
        </w:tc>
        <w:tc>
          <w:tcPr>
            <w:tcW w:w="1843" w:type="dxa"/>
            <w:vMerge w:val="continue"/>
            <w:tcBorders>
              <w:left w:val="single" w:color="000000" w:themeColor="text1" w:sz="4" w:space="0"/>
              <w:right w:val="single" w:color="000000" w:themeColor="text1" w:sz="4" w:space="0"/>
            </w:tcBorders>
            <w:shd w:val="clear" w:color="auto" w:fill="92D050"/>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Жобалық және шығармашылық қызмет</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lang w:val="en-US"/>
              </w:rPr>
              <w:t>D+</w:t>
            </w:r>
          </w:p>
        </w:tc>
        <w:tc>
          <w:tcPr>
            <w:tcW w:w="1276"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1,33</w:t>
            </w:r>
          </w:p>
        </w:tc>
        <w:tc>
          <w:tcPr>
            <w:tcW w:w="992" w:type="dxa"/>
            <w:gridSpan w:val="2"/>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55-59</w:t>
            </w:r>
          </w:p>
        </w:tc>
        <w:tc>
          <w:tcPr>
            <w:tcW w:w="1843" w:type="dxa"/>
            <w:vMerge w:val="continue"/>
            <w:tcBorders>
              <w:left w:val="single" w:color="000000" w:themeColor="text1" w:sz="4" w:space="0"/>
              <w:right w:val="single" w:color="000000" w:themeColor="text1" w:sz="4" w:space="0"/>
            </w:tcBorders>
            <w:shd w:val="clear" w:color="auto" w:fill="92D050"/>
          </w:tcPr>
          <w:p>
            <w:pPr>
              <w:jc w:val="both"/>
              <w:rPr>
                <w:sz w:val="16"/>
                <w:szCs w:val="16"/>
                <w:lang w:val="kk-KZ"/>
              </w:rPr>
            </w:pPr>
          </w:p>
        </w:tc>
        <w:tc>
          <w:tcPr>
            <w:tcW w:w="3260" w:type="dxa"/>
            <w:tcBorders>
              <w:left w:val="single" w:color="000000" w:themeColor="text1" w:sz="4" w:space="0"/>
              <w:bottom w:val="single" w:color="auto" w:sz="4" w:space="0"/>
              <w:right w:val="single" w:color="000000" w:themeColor="text1" w:sz="4" w:space="0"/>
            </w:tcBorders>
          </w:tcPr>
          <w:p>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color="000000" w:themeColor="text1" w:sz="4" w:space="0"/>
              <w:bottom w:val="single" w:color="auto" w:sz="4" w:space="0"/>
              <w:right w:val="single" w:color="000000" w:themeColor="text1" w:sz="4" w:space="0"/>
            </w:tcBorders>
          </w:tcPr>
          <w:p>
            <w:pPr>
              <w:jc w:val="both"/>
              <w:rPr>
                <w:b w:val="0"/>
                <w:bCs w:val="0"/>
                <w:color w:val="auto"/>
                <w:sz w:val="16"/>
                <w:szCs w:val="16"/>
              </w:rPr>
            </w:pPr>
            <w:r>
              <w:rPr>
                <w:b w:val="0"/>
                <w:bCs w:val="0"/>
                <w:color w:val="auto"/>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D</w:t>
            </w:r>
          </w:p>
        </w:tc>
        <w:tc>
          <w:tcPr>
            <w:tcW w:w="1276"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1,0</w:t>
            </w:r>
          </w:p>
        </w:tc>
        <w:tc>
          <w:tcPr>
            <w:tcW w:w="992" w:type="dxa"/>
            <w:gridSpan w:val="2"/>
            <w:tcBorders>
              <w:top w:val="single" w:color="auto" w:sz="4" w:space="0"/>
              <w:left w:val="single" w:color="auto" w:sz="4" w:space="0"/>
              <w:bottom w:val="single" w:color="auto" w:sz="4" w:space="0"/>
              <w:right w:val="single" w:color="000000" w:themeColor="text1" w:sz="4" w:space="0"/>
            </w:tcBorders>
            <w:shd w:val="clear" w:color="auto" w:fill="92D050"/>
          </w:tcPr>
          <w:p>
            <w:pPr>
              <w:rPr>
                <w:sz w:val="16"/>
                <w:szCs w:val="16"/>
                <w:highlight w:val="green"/>
              </w:rPr>
            </w:pPr>
            <w:r>
              <w:rPr>
                <w:sz w:val="16"/>
                <w:szCs w:val="16"/>
              </w:rPr>
              <w:t>50-54</w:t>
            </w:r>
          </w:p>
        </w:tc>
        <w:tc>
          <w:tcPr>
            <w:tcW w:w="1843" w:type="dxa"/>
            <w:vMerge w:val="continue"/>
            <w:tcBorders>
              <w:left w:val="single" w:color="000000" w:themeColor="text1" w:sz="4" w:space="0"/>
              <w:right w:val="single" w:color="000000" w:themeColor="text1" w:sz="4" w:space="0"/>
            </w:tcBorders>
            <w:shd w:val="clear" w:color="auto" w:fill="92D050"/>
          </w:tcPr>
          <w:p>
            <w:pPr>
              <w:rPr>
                <w:sz w:val="16"/>
                <w:szCs w:val="16"/>
                <w:highlight w:val="green"/>
              </w:rPr>
            </w:pPr>
          </w:p>
        </w:tc>
        <w:tc>
          <w:tcPr>
            <w:tcW w:w="3260" w:type="dxa"/>
            <w:vMerge w:val="restart"/>
            <w:tcBorders>
              <w:top w:val="single" w:color="auto" w:sz="4" w:space="0"/>
              <w:left w:val="single" w:color="000000" w:themeColor="text1" w:sz="4" w:space="0"/>
              <w:right w:val="single" w:color="auto" w:sz="4" w:space="0"/>
            </w:tcBorders>
          </w:tcPr>
          <w:p>
            <w:pPr>
              <w:rPr>
                <w:sz w:val="16"/>
                <w:szCs w:val="16"/>
              </w:rPr>
            </w:pPr>
            <w:r>
              <w:rPr>
                <w:sz w:val="16"/>
                <w:szCs w:val="16"/>
                <w:lang w:val="kk-KZ"/>
              </w:rPr>
              <w:t>ЖИЫНТЫҒЫ</w:t>
            </w:r>
            <w:r>
              <w:rPr>
                <w:sz w:val="16"/>
                <w:szCs w:val="16"/>
              </w:rPr>
              <w:t xml:space="preserve">                                      </w:t>
            </w:r>
          </w:p>
        </w:tc>
        <w:tc>
          <w:tcPr>
            <w:tcW w:w="2268" w:type="dxa"/>
            <w:vMerge w:val="restart"/>
            <w:tcBorders>
              <w:top w:val="single" w:color="auto" w:sz="4" w:space="0"/>
              <w:left w:val="single" w:color="auto" w:sz="4" w:space="0"/>
              <w:right w:val="single" w:color="auto" w:sz="4" w:space="0"/>
            </w:tcBorders>
          </w:tcPr>
          <w:p>
            <w:pPr>
              <w:rPr>
                <w:sz w:val="16"/>
                <w:szCs w:val="16"/>
              </w:rPr>
            </w:pPr>
            <w:r>
              <w:rPr>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FX</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0,5</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25-49</w:t>
            </w:r>
          </w:p>
        </w:tc>
        <w:tc>
          <w:tcPr>
            <w:tcW w:w="1843" w:type="dxa"/>
            <w:vMerge w:val="restart"/>
            <w:tcBorders>
              <w:right w:val="single" w:color="000000" w:themeColor="text1" w:sz="4" w:space="0"/>
            </w:tcBorders>
            <w:shd w:val="clear" w:color="auto" w:fill="92D050"/>
          </w:tcPr>
          <w:p>
            <w:pPr>
              <w:rPr>
                <w:sz w:val="16"/>
                <w:szCs w:val="16"/>
                <w:highlight w:val="green"/>
              </w:rPr>
            </w:pPr>
            <w:r>
              <w:rPr>
                <w:sz w:val="16"/>
                <w:szCs w:val="16"/>
                <w:lang w:val="kk-KZ"/>
              </w:rPr>
              <w:t xml:space="preserve">Қанағаттанарлықсыз </w:t>
            </w:r>
          </w:p>
        </w:tc>
        <w:tc>
          <w:tcPr>
            <w:tcW w:w="3260" w:type="dxa"/>
            <w:vMerge w:val="continue"/>
            <w:tcBorders>
              <w:left w:val="single" w:color="000000" w:themeColor="text1" w:sz="4" w:space="0"/>
              <w:right w:val="single" w:color="auto" w:sz="4" w:space="0"/>
            </w:tcBorders>
          </w:tcPr>
          <w:p>
            <w:pPr>
              <w:rPr>
                <w:sz w:val="16"/>
                <w:szCs w:val="16"/>
                <w:lang w:val="kk-KZ"/>
              </w:rPr>
            </w:pPr>
          </w:p>
        </w:tc>
        <w:tc>
          <w:tcPr>
            <w:tcW w:w="2268" w:type="dxa"/>
            <w:vMerge w:val="continue"/>
            <w:tcBorders>
              <w:left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0-24</w:t>
            </w:r>
          </w:p>
        </w:tc>
        <w:tc>
          <w:tcPr>
            <w:tcW w:w="1843" w:type="dxa"/>
            <w:vMerge w:val="continue"/>
            <w:tcBorders>
              <w:bottom w:val="single" w:color="000000" w:sz="4" w:space="0"/>
              <w:right w:val="single" w:color="000000" w:themeColor="text1" w:sz="4" w:space="0"/>
            </w:tcBorders>
            <w:shd w:val="clear" w:color="auto" w:fill="92D050"/>
          </w:tcPr>
          <w:p>
            <w:pPr>
              <w:rPr>
                <w:sz w:val="16"/>
                <w:szCs w:val="16"/>
                <w:highlight w:val="green"/>
              </w:rPr>
            </w:pPr>
          </w:p>
        </w:tc>
        <w:tc>
          <w:tcPr>
            <w:tcW w:w="3260" w:type="dxa"/>
            <w:vMerge w:val="continue"/>
            <w:tcBorders>
              <w:left w:val="single" w:color="000000" w:themeColor="text1" w:sz="4" w:space="0"/>
              <w:bottom w:val="single" w:color="auto" w:sz="4" w:space="0"/>
              <w:right w:val="single" w:color="auto" w:sz="4" w:space="0"/>
            </w:tcBorders>
          </w:tcPr>
          <w:p>
            <w:pPr>
              <w:rPr>
                <w:sz w:val="16"/>
                <w:szCs w:val="16"/>
                <w:lang w:val="kk-KZ"/>
              </w:rPr>
            </w:pPr>
          </w:p>
        </w:tc>
        <w:tc>
          <w:tcPr>
            <w:tcW w:w="2268" w:type="dxa"/>
            <w:vMerge w:val="continue"/>
            <w:tcBorders>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auto"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tabs>
                <w:tab w:val="left" w:pos="1276"/>
              </w:tabs>
              <w:jc w:val="center"/>
              <w:rPr>
                <w:b/>
                <w:sz w:val="8"/>
                <w:szCs w:val="8"/>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8"/>
                <w:szCs w:val="8"/>
              </w:rPr>
            </w:pPr>
          </w:p>
        </w:tc>
      </w:tr>
    </w:tbl>
    <w:tbl>
      <w:tblPr>
        <w:tblStyle w:val="3"/>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7787"/>
        <w:gridCol w:w="8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tcPr>
          <w:p>
            <w:pPr>
              <w:tabs>
                <w:tab w:val="left" w:pos="1276"/>
              </w:tabs>
              <w:jc w:val="center"/>
              <w:rPr>
                <w:b/>
                <w:sz w:val="20"/>
                <w:szCs w:val="20"/>
                <w:lang w:val="kk-KZ"/>
              </w:rPr>
            </w:pPr>
            <w:r>
              <w:rPr>
                <w:b/>
                <w:sz w:val="20"/>
                <w:szCs w:val="20"/>
                <w:lang w:val="kk-KZ"/>
              </w:rPr>
              <w:t>Аптасы</w:t>
            </w:r>
          </w:p>
        </w:tc>
        <w:tc>
          <w:tcPr>
            <w:tcW w:w="7787" w:type="dxa"/>
            <w:shd w:val="clear" w:color="auto" w:fill="auto"/>
          </w:tcPr>
          <w:p>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pPr>
              <w:tabs>
                <w:tab w:val="left" w:pos="1276"/>
              </w:tabs>
              <w:rPr>
                <w:b/>
                <w:sz w:val="20"/>
                <w:szCs w:val="20"/>
                <w:lang w:val="kk-KZ"/>
              </w:rPr>
            </w:pPr>
            <w:r>
              <w:rPr>
                <w:b/>
                <w:sz w:val="20"/>
                <w:szCs w:val="20"/>
                <w:lang w:val="kk-KZ"/>
              </w:rPr>
              <w:t>Сағат саны</w:t>
            </w:r>
          </w:p>
        </w:tc>
        <w:tc>
          <w:tcPr>
            <w:tcW w:w="727" w:type="dxa"/>
            <w:shd w:val="clear" w:color="auto" w:fill="auto"/>
          </w:tcPr>
          <w:p>
            <w:pPr>
              <w:tabs>
                <w:tab w:val="left" w:pos="1276"/>
              </w:tabs>
              <w:ind w:left="-68" w:firstLine="26"/>
              <w:rPr>
                <w:b/>
                <w:sz w:val="20"/>
                <w:szCs w:val="20"/>
              </w:rPr>
            </w:pPr>
            <w:r>
              <w:rPr>
                <w:b/>
                <w:sz w:val="20"/>
                <w:szCs w:val="20"/>
              </w:rPr>
              <w:t>Макс.</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509" w:type="dxa"/>
            <w:gridSpan w:val="4"/>
            <w:shd w:val="clear" w:color="auto" w:fill="auto"/>
          </w:tcPr>
          <w:p>
            <w:pPr>
              <w:tabs>
                <w:tab w:val="left" w:pos="1276"/>
              </w:tabs>
              <w:jc w:val="center"/>
              <w:rPr>
                <w:rFonts w:hint="default" w:eastAsia="SimSun"/>
                <w:b/>
                <w:sz w:val="20"/>
                <w:szCs w:val="20"/>
                <w:lang w:val="en-US" w:eastAsia="zh-CN"/>
              </w:rPr>
            </w:pPr>
            <w:r>
              <w:rPr>
                <w:b/>
                <w:sz w:val="20"/>
                <w:szCs w:val="20"/>
              </w:rPr>
              <w:t>МОДУЛЬ 1</w:t>
            </w:r>
            <w:r>
              <w:rPr>
                <w:rFonts w:hint="eastAsia"/>
                <w:b/>
                <w:sz w:val="20"/>
                <w:szCs w:val="20"/>
                <w:lang w:val="en-US" w:eastAsia="zh-CN"/>
              </w:rPr>
              <w:t>巩固阶段</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 xml:space="preserve">1. </w:t>
            </w:r>
            <w:r>
              <w:rPr>
                <w:rFonts w:hint="eastAsia" w:eastAsia="SimSun"/>
                <w:b/>
                <w:sz w:val="20"/>
                <w:szCs w:val="20"/>
                <w:lang w:val="en-US" w:eastAsia="zh-CN"/>
              </w:rPr>
              <w:t>北京热起来了</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hint="default" w:asciiTheme="minorHAnsi" w:hAnsiTheme="minorHAnsi" w:eastAsiaTheme="minorEastAsia" w:cstheme="minorBidi"/>
                <w:kern w:val="2"/>
                <w:sz w:val="20"/>
                <w:szCs w:val="20"/>
                <w:lang w:val="en-US" w:eastAsia="zh-CN" w:bidi="ar-SA"/>
              </w:rPr>
            </w:pPr>
            <w:r>
              <w:rPr>
                <w:b/>
                <w:sz w:val="20"/>
                <w:szCs w:val="20"/>
              </w:rPr>
              <w:t>С</w:t>
            </w:r>
            <w:r>
              <w:rPr>
                <w:b/>
                <w:sz w:val="20"/>
                <w:szCs w:val="20"/>
                <w:lang w:val="kk-KZ"/>
              </w:rPr>
              <w:t xml:space="preserve">С </w:t>
            </w:r>
            <w:r>
              <w:rPr>
                <w:b/>
                <w:sz w:val="20"/>
                <w:szCs w:val="20"/>
              </w:rPr>
              <w:t>1.</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r>
              <w:rPr>
                <w:b/>
                <w:sz w:val="20"/>
                <w:szCs w:val="20"/>
              </w:rPr>
              <w:t xml:space="preserve"> </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eastAsia" w:eastAsia="SimSun"/>
                <w:b/>
                <w:bCs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hint="default"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1.</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2</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 xml:space="preserve">2. </w:t>
            </w:r>
            <w:r>
              <w:rPr>
                <w:rFonts w:hint="eastAsia" w:eastAsia="SimSun"/>
                <w:b/>
                <w:sz w:val="20"/>
                <w:szCs w:val="20"/>
                <w:lang w:val="en-US" w:eastAsia="zh-CN"/>
              </w:rPr>
              <w:t>谁来埋单</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2.</w:t>
            </w:r>
            <w:r>
              <w:rPr>
                <w:color w:val="FF0000"/>
                <w:sz w:val="20"/>
                <w:szCs w:val="20"/>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3</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3.</w:t>
            </w:r>
            <w:r>
              <w:rPr>
                <w:color w:val="FF0000"/>
                <w:sz w:val="20"/>
                <w:szCs w:val="20"/>
              </w:rPr>
              <w:t xml:space="preserve"> </w:t>
            </w:r>
            <w:r>
              <w:rPr>
                <w:rFonts w:hint="eastAsia" w:eastAsia="SimSun"/>
                <w:b/>
                <w:bCs/>
                <w:color w:val="auto"/>
                <w:sz w:val="20"/>
                <w:szCs w:val="20"/>
                <w:lang w:val="en-US" w:eastAsia="zh-CN"/>
              </w:rPr>
              <w:t>你听，他叫我太太</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3.</w:t>
            </w:r>
            <w:r>
              <w:rPr>
                <w:color w:val="FF0000"/>
                <w:sz w:val="20"/>
                <w:szCs w:val="20"/>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4</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4.</w:t>
            </w:r>
            <w:r>
              <w:rPr>
                <w:color w:val="FF0000"/>
                <w:sz w:val="20"/>
                <w:szCs w:val="20"/>
              </w:rPr>
              <w:t xml:space="preserve"> </w:t>
            </w:r>
            <w:r>
              <w:rPr>
                <w:rFonts w:hint="eastAsia" w:eastAsia="SimSun"/>
                <w:b/>
                <w:bCs/>
                <w:color w:val="auto"/>
                <w:sz w:val="20"/>
                <w:szCs w:val="20"/>
                <w:lang w:val="en-US" w:eastAsia="zh-CN"/>
              </w:rPr>
              <w:t>别总说“亲爱的”，好不好</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4.</w:t>
            </w:r>
            <w:r>
              <w:rPr>
                <w:color w:val="FF0000"/>
                <w:sz w:val="20"/>
                <w:szCs w:val="20"/>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5</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5.</w:t>
            </w:r>
            <w:r>
              <w:rPr>
                <w:color w:val="FF0000"/>
                <w:sz w:val="20"/>
                <w:szCs w:val="20"/>
              </w:rPr>
              <w:t xml:space="preserve"> </w:t>
            </w:r>
            <w:r>
              <w:rPr>
                <w:rFonts w:hint="eastAsia" w:eastAsia="SimSun"/>
                <w:b/>
                <w:bCs/>
                <w:color w:val="auto"/>
                <w:sz w:val="20"/>
                <w:szCs w:val="20"/>
                <w:lang w:eastAsia="zh-CN"/>
              </w:rPr>
              <w:t>“</w:t>
            </w:r>
            <w:r>
              <w:rPr>
                <w:rFonts w:hint="eastAsia" w:eastAsia="SimSun"/>
                <w:b/>
                <w:bCs/>
                <w:color w:val="auto"/>
                <w:sz w:val="20"/>
                <w:szCs w:val="20"/>
                <w:lang w:val="en-US" w:eastAsia="zh-CN"/>
              </w:rPr>
              <w:t>半边天”和“全职太太”</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5.</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kk-KZ" w:eastAsia="zh-CN" w:bidi="ar-SA"/>
              </w:rPr>
            </w:pPr>
            <w:r>
              <w:rPr>
                <w:b/>
                <w:sz w:val="20"/>
                <w:szCs w:val="20"/>
                <w:lang w:val="kk-KZ"/>
              </w:rPr>
              <w:t>СӨЖ</w:t>
            </w:r>
            <w:r>
              <w:rPr>
                <w:b/>
                <w:sz w:val="20"/>
                <w:szCs w:val="20"/>
              </w:rPr>
              <w:t xml:space="preserve"> </w:t>
            </w:r>
            <w:r>
              <w:rPr>
                <w:rFonts w:hint="eastAsia" w:eastAsia="SimSun"/>
                <w:b/>
                <w:sz w:val="20"/>
                <w:szCs w:val="20"/>
                <w:lang w:val="en-US" w:eastAsia="zh-CN"/>
              </w:rPr>
              <w:t>1</w:t>
            </w:r>
            <w:r>
              <w:rPr>
                <w:b/>
                <w:sz w:val="20"/>
                <w:szCs w:val="20"/>
              </w:rPr>
              <w:t>.</w:t>
            </w:r>
            <w:r>
              <w:rPr>
                <w:rFonts w:hint="eastAsia"/>
                <w:b/>
                <w:sz w:val="20"/>
                <w:szCs w:val="20"/>
                <w:lang w:val="en-US" w:eastAsia="zh-CN"/>
              </w:rPr>
              <w:t>36</w:t>
            </w:r>
            <w:r>
              <w:rPr>
                <w:rFonts w:hint="eastAsia" w:eastAsia="SimSun"/>
                <w:b/>
                <w:sz w:val="20"/>
                <w:szCs w:val="20"/>
                <w:lang w:val="en-US" w:eastAsia="zh-CN"/>
              </w:rPr>
              <w:t>-40课基本内容，重点内容整理和回顾</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p>
        </w:tc>
        <w:tc>
          <w:tcPr>
            <w:tcW w:w="727" w:type="dxa"/>
            <w:shd w:val="clear" w:color="auto" w:fill="auto"/>
          </w:tcPr>
          <w:p>
            <w:pPr>
              <w:tabs>
                <w:tab w:val="left" w:pos="1276"/>
              </w:tabs>
              <w:jc w:val="center"/>
              <w:rPr>
                <w:rFonts w:hint="default" w:eastAsiaTheme="minorEastAsia"/>
                <w:b/>
                <w:bCs w:val="0"/>
                <w:sz w:val="20"/>
                <w:szCs w:val="20"/>
                <w:lang w:val="en-US" w:eastAsia="zh-CN"/>
              </w:rPr>
            </w:pPr>
            <w:r>
              <w:rPr>
                <w:rFonts w:hint="eastAsia"/>
                <w:b/>
                <w:bCs w:val="0"/>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rFonts w:hint="default" w:ascii="Times New Roman" w:hAnsi="Times New Roman" w:cs="Times New Roman" w:eastAsiaTheme="minorEastAsia"/>
                <w:b/>
                <w:bCs w:val="0"/>
                <w:sz w:val="20"/>
                <w:szCs w:val="20"/>
                <w:lang w:val="en-US" w:eastAsia="zh-CN"/>
              </w:rPr>
            </w:pPr>
            <w:r>
              <w:rPr>
                <w:rFonts w:hint="default" w:ascii="Times New Roman" w:hAnsi="Times New Roman" w:cs="Times New Roman"/>
                <w:b/>
                <w:bCs w:val="0"/>
                <w:sz w:val="20"/>
                <w:szCs w:val="20"/>
              </w:rPr>
              <w:t>МОДУЛЬ 2</w:t>
            </w:r>
            <w:r>
              <w:rPr>
                <w:rFonts w:hint="eastAsia" w:ascii="Times New Roman" w:hAnsi="Times New Roman" w:cs="Times New Roman"/>
                <w:b/>
                <w:bCs w:val="0"/>
                <w:sz w:val="20"/>
                <w:szCs w:val="20"/>
                <w:lang w:val="en-US" w:eastAsia="zh-CN"/>
              </w:rPr>
              <w:t>提升阶段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6</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6.</w:t>
            </w:r>
            <w:r>
              <w:rPr>
                <w:b/>
                <w:sz w:val="20"/>
                <w:szCs w:val="20"/>
                <w:lang w:val="kk-KZ"/>
              </w:rPr>
              <w:t xml:space="preserve"> </w:t>
            </w:r>
            <w:r>
              <w:rPr>
                <w:rFonts w:hint="eastAsia" w:eastAsia="SimSun"/>
                <w:b/>
                <w:sz w:val="20"/>
                <w:szCs w:val="20"/>
                <w:lang w:val="en-US" w:eastAsia="zh-CN"/>
              </w:rPr>
              <w:t>我想自己开个律师事务所</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kk-KZ" w:eastAsia="zh-CN" w:bidi="ar-SA"/>
              </w:rPr>
            </w:pPr>
            <w:r>
              <w:rPr>
                <w:b/>
                <w:sz w:val="20"/>
                <w:szCs w:val="20"/>
              </w:rPr>
              <w:t>С</w:t>
            </w:r>
            <w:r>
              <w:rPr>
                <w:b/>
                <w:sz w:val="20"/>
                <w:szCs w:val="20"/>
                <w:lang w:val="kk-KZ"/>
              </w:rPr>
              <w:t>С</w:t>
            </w:r>
            <w:r>
              <w:rPr>
                <w:b/>
                <w:sz w:val="20"/>
                <w:szCs w:val="20"/>
              </w:rPr>
              <w:t xml:space="preserve"> 6.</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kk-KZ" w:eastAsia="zh-CN" w:bidi="ar-SA"/>
              </w:rPr>
            </w:pPr>
            <w:r>
              <w:rPr>
                <w:b/>
                <w:sz w:val="20"/>
                <w:szCs w:val="20"/>
                <w:lang w:val="kk-KZ"/>
              </w:rPr>
              <w:t>ЗС</w:t>
            </w:r>
            <w:r>
              <w:rPr>
                <w:b/>
                <w:sz w:val="20"/>
                <w:szCs w:val="20"/>
              </w:rPr>
              <w:t xml:space="preserve"> 6.</w:t>
            </w:r>
            <w:r>
              <w:rPr>
                <w:b/>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СӨЖ</w:t>
            </w:r>
            <w:r>
              <w:rPr>
                <w:b/>
                <w:sz w:val="20"/>
                <w:szCs w:val="20"/>
              </w:rPr>
              <w:t xml:space="preserve"> </w:t>
            </w:r>
            <w:r>
              <w:rPr>
                <w:rFonts w:hint="eastAsia" w:eastAsia="SimSun"/>
                <w:b/>
                <w:sz w:val="20"/>
                <w:szCs w:val="20"/>
                <w:lang w:val="en-US" w:eastAsia="zh-CN"/>
              </w:rPr>
              <w:t>1</w:t>
            </w:r>
            <w:r>
              <w:rPr>
                <w:b/>
                <w:sz w:val="20"/>
                <w:szCs w:val="20"/>
              </w:rPr>
              <w:t xml:space="preserve">. </w:t>
            </w:r>
            <w:r>
              <w:rPr>
                <w:rFonts w:hint="eastAsia" w:eastAsia="SimSun"/>
                <w:b/>
                <w:sz w:val="20"/>
                <w:szCs w:val="20"/>
                <w:lang w:val="en-US" w:eastAsia="zh-CN"/>
              </w:rPr>
              <w:t>1-6课基本内容，重点内容整理和回顾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7</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7.</w:t>
            </w:r>
            <w:r>
              <w:rPr>
                <w:b/>
                <w:sz w:val="20"/>
                <w:szCs w:val="20"/>
                <w:lang w:val="kk-KZ"/>
              </w:rPr>
              <w:t xml:space="preserve"> </w:t>
            </w:r>
            <w:r>
              <w:rPr>
                <w:rFonts w:hint="eastAsia" w:eastAsia="SimSun"/>
                <w:b/>
                <w:sz w:val="20"/>
                <w:szCs w:val="20"/>
                <w:lang w:val="en-US" w:eastAsia="zh-CN"/>
              </w:rPr>
              <w:t>洋姑爷在农村过春节</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Theme="minorEastAsia"/>
                <w:b/>
                <w:bCs w:val="0"/>
                <w:sz w:val="20"/>
                <w:szCs w:val="20"/>
                <w:lang w:val="en-US" w:eastAsia="zh-CN"/>
              </w:rPr>
            </w:pPr>
            <w:r>
              <w:rPr>
                <w:rFonts w:hint="eastAsia"/>
                <w:b/>
                <w:bCs w:val="0"/>
                <w:sz w:val="20"/>
                <w:szCs w:val="20"/>
                <w:lang w:val="en-US" w:eastAsia="zh-CN"/>
              </w:rPr>
              <w:t>10</w:t>
            </w:r>
          </w:p>
        </w:tc>
      </w:tr>
      <w:tr>
        <w:tblPrEx>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kk-KZ" w:eastAsia="zh-CN" w:bidi="ar-SA"/>
              </w:rPr>
            </w:pPr>
            <w:r>
              <w:rPr>
                <w:b/>
                <w:sz w:val="20"/>
                <w:szCs w:val="20"/>
              </w:rPr>
              <w:t>С</w:t>
            </w:r>
            <w:r>
              <w:rPr>
                <w:b/>
                <w:sz w:val="20"/>
                <w:szCs w:val="20"/>
                <w:lang w:val="kk-KZ"/>
              </w:rPr>
              <w:t>С</w:t>
            </w:r>
            <w:r>
              <w:rPr>
                <w:b/>
                <w:sz w:val="20"/>
                <w:szCs w:val="20"/>
              </w:rPr>
              <w:t xml:space="preserve"> 7.</w:t>
            </w:r>
            <w:r>
              <w:rPr>
                <w:b/>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7.</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auto"/>
          </w:tcPr>
          <w:p>
            <w:pPr>
              <w:tabs>
                <w:tab w:val="left" w:pos="1276"/>
              </w:tabs>
              <w:rPr>
                <w:rFonts w:hint="default" w:ascii="Times New Roman" w:hAnsi="Times New Roman" w:cs="Times New Roman"/>
                <w:b/>
                <w:bCs w:val="0"/>
                <w:sz w:val="20"/>
                <w:szCs w:val="20"/>
              </w:rPr>
            </w:pPr>
            <w:r>
              <w:rPr>
                <w:rFonts w:hint="default" w:ascii="Times New Roman" w:hAnsi="Times New Roman" w:cs="Times New Roman"/>
                <w:b/>
                <w:bCs w:val="0"/>
                <w:sz w:val="20"/>
                <w:szCs w:val="20"/>
                <w:lang w:val="kk-KZ"/>
              </w:rPr>
              <w:t>Аралық бақылау 1</w:t>
            </w:r>
          </w:p>
        </w:tc>
        <w:tc>
          <w:tcPr>
            <w:tcW w:w="727" w:type="dxa"/>
            <w:shd w:val="clear" w:color="auto" w:fill="auto"/>
          </w:tcPr>
          <w:p>
            <w:pPr>
              <w:tabs>
                <w:tab w:val="left" w:pos="1276"/>
              </w:tabs>
              <w:jc w:val="center"/>
              <w:rPr>
                <w:b/>
                <w:bCs w:val="0"/>
                <w:sz w:val="20"/>
                <w:szCs w:val="20"/>
                <w:lang w:val="kk-KZ"/>
              </w:rPr>
            </w:pPr>
            <w:r>
              <w:rPr>
                <w:b/>
                <w:bCs w:val="0"/>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8</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8.</w:t>
            </w:r>
            <w:r>
              <w:rPr>
                <w:color w:val="FF0000"/>
                <w:sz w:val="20"/>
                <w:szCs w:val="20"/>
                <w:lang w:val="kk-KZ"/>
              </w:rPr>
              <w:t xml:space="preserve"> </w:t>
            </w:r>
            <w:r>
              <w:rPr>
                <w:rFonts w:hint="eastAsia" w:eastAsia="SimSun"/>
                <w:b/>
                <w:bCs/>
                <w:color w:val="auto"/>
                <w:sz w:val="20"/>
                <w:szCs w:val="20"/>
                <w:lang w:val="en-US" w:eastAsia="zh-CN"/>
              </w:rPr>
              <w:t>读《孔乙己》</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8.</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8.</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9</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9.</w:t>
            </w:r>
            <w:r>
              <w:rPr>
                <w:color w:val="FF0000"/>
                <w:sz w:val="20"/>
                <w:szCs w:val="20"/>
                <w:lang w:val="kk-KZ"/>
              </w:rPr>
              <w:t xml:space="preserve"> </w:t>
            </w:r>
            <w:r>
              <w:rPr>
                <w:rFonts w:hint="eastAsia" w:eastAsia="SimSun"/>
                <w:b/>
                <w:bCs/>
                <w:color w:val="auto"/>
                <w:sz w:val="20"/>
                <w:szCs w:val="20"/>
                <w:lang w:val="en-US" w:eastAsia="zh-CN"/>
              </w:rPr>
              <w:t>买的没有卖的精</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9.</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9.</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35" w:type="dxa"/>
            <w:vMerge w:val="restart"/>
            <w:shd w:val="clear" w:color="auto" w:fill="auto"/>
          </w:tcPr>
          <w:p>
            <w:pPr>
              <w:tabs>
                <w:tab w:val="left" w:pos="1276"/>
              </w:tabs>
              <w:jc w:val="center"/>
              <w:rPr>
                <w:sz w:val="20"/>
                <w:szCs w:val="20"/>
              </w:rPr>
            </w:pPr>
            <w:r>
              <w:rPr>
                <w:sz w:val="20"/>
                <w:szCs w:val="20"/>
              </w:rPr>
              <w:t>10</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10.</w:t>
            </w:r>
            <w:r>
              <w:rPr>
                <w:b/>
                <w:bCs/>
                <w:color w:val="auto"/>
                <w:sz w:val="20"/>
                <w:szCs w:val="20"/>
                <w:lang w:val="kk-KZ"/>
              </w:rPr>
              <w:t xml:space="preserve"> </w:t>
            </w:r>
            <w:r>
              <w:rPr>
                <w:rFonts w:hint="eastAsia" w:eastAsia="SimSun"/>
                <w:b/>
                <w:bCs/>
                <w:color w:val="auto"/>
                <w:sz w:val="20"/>
                <w:szCs w:val="20"/>
                <w:lang w:val="en-US" w:eastAsia="zh-CN"/>
              </w:rPr>
              <w:t>马大为求职</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jc w:val="both"/>
              <w:rPr>
                <w:color w:val="FF0000"/>
                <w:sz w:val="20"/>
                <w:szCs w:val="20"/>
                <w:lang w:val="kk-KZ"/>
              </w:rPr>
            </w:pPr>
            <w:r>
              <w:rPr>
                <w:b/>
                <w:sz w:val="20"/>
                <w:szCs w:val="20"/>
                <w:lang w:val="kk-KZ"/>
              </w:rPr>
              <w:t>СӨЖ</w:t>
            </w:r>
            <w:r>
              <w:rPr>
                <w:b/>
                <w:sz w:val="20"/>
                <w:szCs w:val="20"/>
              </w:rPr>
              <w:t xml:space="preserve"> </w:t>
            </w:r>
            <w:r>
              <w:rPr>
                <w:rFonts w:hint="eastAsia" w:eastAsia="SimSun"/>
                <w:b/>
                <w:sz w:val="20"/>
                <w:szCs w:val="20"/>
                <w:lang w:val="en-US" w:eastAsia="zh-CN"/>
              </w:rPr>
              <w:t>2</w:t>
            </w:r>
            <w:r>
              <w:rPr>
                <w:b/>
                <w:sz w:val="20"/>
                <w:szCs w:val="20"/>
              </w:rPr>
              <w:t>.</w:t>
            </w:r>
            <w:r>
              <w:rPr>
                <w:rFonts w:hint="eastAsia"/>
                <w:b/>
                <w:sz w:val="20"/>
                <w:szCs w:val="20"/>
                <w:lang w:val="en-US" w:eastAsia="zh-CN"/>
              </w:rPr>
              <w:t>41</w:t>
            </w:r>
            <w:r>
              <w:rPr>
                <w:rFonts w:hint="eastAsia" w:eastAsia="SimSun"/>
                <w:b/>
                <w:sz w:val="20"/>
                <w:szCs w:val="20"/>
                <w:lang w:val="en-US" w:eastAsia="zh-CN"/>
              </w:rPr>
              <w:t>-45课基本内容，重点内容整理和回顾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509" w:type="dxa"/>
            <w:gridSpan w:val="4"/>
            <w:shd w:val="clear" w:color="auto" w:fill="auto"/>
          </w:tcPr>
          <w:p>
            <w:pPr>
              <w:tabs>
                <w:tab w:val="left" w:pos="1276"/>
              </w:tabs>
              <w:jc w:val="center"/>
              <w:rPr>
                <w:rFonts w:hint="default" w:eastAsiaTheme="minorEastAsia"/>
                <w:b/>
                <w:bCs w:val="0"/>
                <w:sz w:val="20"/>
                <w:szCs w:val="20"/>
                <w:lang w:val="en-US" w:eastAsia="zh-CN"/>
              </w:rPr>
            </w:pPr>
            <w:r>
              <w:rPr>
                <w:rFonts w:hint="default" w:ascii="Times New Roman" w:hAnsi="Times New Roman" w:cs="Times New Roman"/>
                <w:b/>
                <w:bCs w:val="0"/>
                <w:sz w:val="20"/>
                <w:szCs w:val="20"/>
              </w:rPr>
              <w:t xml:space="preserve">МОДУЛЬ </w:t>
            </w:r>
            <w:r>
              <w:rPr>
                <w:rFonts w:hint="eastAsia" w:ascii="Times New Roman" w:hAnsi="Times New Roman" w:cs="Times New Roman"/>
                <w:b/>
                <w:bCs w:val="0"/>
                <w:sz w:val="20"/>
                <w:szCs w:val="20"/>
                <w:lang w:val="en-US" w:eastAsia="zh-CN"/>
              </w:rPr>
              <w:t>3拓展阶段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11</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11.</w:t>
            </w:r>
            <w:r>
              <w:rPr>
                <w:b/>
                <w:bCs/>
                <w:color w:val="auto"/>
                <w:sz w:val="20"/>
                <w:szCs w:val="20"/>
                <w:lang w:val="kk-KZ"/>
              </w:rPr>
              <w:t xml:space="preserve"> </w:t>
            </w:r>
            <w:r>
              <w:rPr>
                <w:rFonts w:hint="eastAsia" w:eastAsia="SimSun"/>
                <w:b/>
                <w:bCs/>
                <w:color w:val="auto"/>
                <w:sz w:val="20"/>
                <w:szCs w:val="20"/>
                <w:lang w:val="en-US" w:eastAsia="zh-CN"/>
              </w:rPr>
              <w:t>现在谁最累</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 xml:space="preserve">ЗС </w:t>
            </w:r>
            <w:r>
              <w:rPr>
                <w:b/>
                <w:sz w:val="20"/>
                <w:szCs w:val="20"/>
              </w:rPr>
              <w:t>11.</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12</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12.</w:t>
            </w:r>
            <w:r>
              <w:rPr>
                <w:color w:val="FF0000"/>
                <w:sz w:val="20"/>
                <w:szCs w:val="20"/>
                <w:lang w:val="kk-KZ"/>
              </w:rPr>
              <w:t xml:space="preserve"> </w:t>
            </w:r>
            <w:r>
              <w:rPr>
                <w:rFonts w:hint="eastAsia" w:eastAsia="SimSun"/>
                <w:b/>
                <w:bCs/>
                <w:color w:val="auto"/>
                <w:sz w:val="20"/>
                <w:szCs w:val="20"/>
                <w:lang w:val="en-US" w:eastAsia="zh-CN"/>
              </w:rPr>
              <w:t>打工的大学生多起来了</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12.</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hint="eastAsia" w:asciiTheme="minorHAnsi" w:hAnsiTheme="minorHAnsi" w:eastAsiaTheme="minorEastAsia" w:cstheme="minorBidi"/>
                <w:b/>
                <w:kern w:val="2"/>
                <w:sz w:val="20"/>
                <w:szCs w:val="20"/>
                <w:lang w:val="en-US" w:eastAsia="zh-CN" w:bidi="ar-SA"/>
              </w:rPr>
            </w:pPr>
            <w:r>
              <w:rPr>
                <w:b/>
                <w:sz w:val="20"/>
                <w:szCs w:val="20"/>
              </w:rPr>
              <w:t>З</w:t>
            </w:r>
            <w:r>
              <w:rPr>
                <w:b/>
                <w:sz w:val="20"/>
                <w:szCs w:val="20"/>
                <w:lang w:val="kk-KZ"/>
              </w:rPr>
              <w:t>С</w:t>
            </w:r>
            <w:r>
              <w:rPr>
                <w:b/>
                <w:sz w:val="20"/>
                <w:szCs w:val="20"/>
              </w:rPr>
              <w:t xml:space="preserve"> 12.</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13</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13.</w:t>
            </w:r>
            <w:r>
              <w:rPr>
                <w:color w:val="FF0000"/>
                <w:sz w:val="20"/>
                <w:szCs w:val="20"/>
                <w:lang w:val="kk-KZ"/>
              </w:rPr>
              <w:t xml:space="preserve"> </w:t>
            </w:r>
            <w:r>
              <w:rPr>
                <w:rFonts w:hint="eastAsia" w:eastAsia="SimSun"/>
                <w:b/>
                <w:bCs/>
                <w:color w:val="auto"/>
                <w:sz w:val="20"/>
                <w:szCs w:val="20"/>
                <w:lang w:val="en-US" w:eastAsia="zh-CN"/>
              </w:rPr>
              <w:t>我是独生子女</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1</w:t>
            </w:r>
          </w:p>
        </w:tc>
        <w:tc>
          <w:tcPr>
            <w:tcW w:w="727" w:type="dxa"/>
            <w:shd w:val="clear" w:color="auto" w:fill="auto"/>
          </w:tcPr>
          <w:p>
            <w:pPr>
              <w:tabs>
                <w:tab w:val="left" w:pos="1276"/>
              </w:tabs>
              <w:jc w:val="center"/>
              <w:rPr>
                <w:rFonts w:hint="default" w:eastAsia="SimSun"/>
                <w:b/>
                <w:bCs w:val="0"/>
                <w:sz w:val="20"/>
                <w:szCs w:val="20"/>
                <w:highlight w:val="lightGray"/>
                <w:lang w:val="en-US" w:eastAsia="zh-CN"/>
              </w:rPr>
            </w:pPr>
            <w:r>
              <w:rPr>
                <w:rFonts w:hint="eastAsia" w:eastAsia="SimSun"/>
                <w:b/>
                <w:bCs w:val="0"/>
                <w:sz w:val="20"/>
                <w:szCs w:val="20"/>
                <w:highlight w:val="lightGray"/>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1</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lang w:val="kk-KZ"/>
              </w:rPr>
              <w:t>ЗС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1</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14</w:t>
            </w:r>
          </w:p>
        </w:tc>
        <w:tc>
          <w:tcPr>
            <w:tcW w:w="7787" w:type="dxa"/>
            <w:shd w:val="clear" w:color="auto" w:fill="auto"/>
            <w:vAlign w:val="top"/>
          </w:tcPr>
          <w:p>
            <w:pPr>
              <w:tabs>
                <w:tab w:val="left" w:pos="1276"/>
              </w:tabs>
              <w:rPr>
                <w:rFonts w:hint="default"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14.</w:t>
            </w:r>
            <w:r>
              <w:rPr>
                <w:color w:val="FF0000"/>
                <w:sz w:val="20"/>
                <w:szCs w:val="20"/>
                <w:lang w:val="kk-KZ"/>
              </w:rPr>
              <w:t xml:space="preserve"> </w:t>
            </w:r>
            <w:r>
              <w:rPr>
                <w:rFonts w:hint="eastAsia" w:eastAsia="SimSun"/>
                <w:b/>
                <w:bCs/>
                <w:color w:val="auto"/>
                <w:sz w:val="20"/>
                <w:szCs w:val="20"/>
                <w:lang w:val="kk-KZ" w:eastAsia="zh-CN"/>
              </w:rPr>
              <w:t>“</w:t>
            </w:r>
            <w:r>
              <w:rPr>
                <w:rFonts w:hint="eastAsia" w:eastAsia="SimSun"/>
                <w:b/>
                <w:bCs/>
                <w:color w:val="auto"/>
                <w:sz w:val="20"/>
                <w:szCs w:val="20"/>
                <w:lang w:val="en-US" w:eastAsia="zh-CN"/>
              </w:rPr>
              <w:t>头痛医脚”</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asciiTheme="minorHAnsi" w:hAnsiTheme="minorHAnsi" w:eastAsiaTheme="minorEastAsia" w:cstheme="minorBidi"/>
                <w:b/>
                <w:kern w:val="2"/>
                <w:sz w:val="20"/>
                <w:szCs w:val="20"/>
                <w:lang w:val="en-US" w:eastAsia="zh-CN" w:bidi="ar-SA"/>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b/>
                <w:sz w:val="20"/>
                <w:szCs w:val="20"/>
              </w:rPr>
            </w:pPr>
            <w:r>
              <w:rPr>
                <w:b/>
                <w:sz w:val="20"/>
                <w:szCs w:val="20"/>
              </w:rPr>
              <w:t>15</w:t>
            </w:r>
          </w:p>
        </w:tc>
        <w:tc>
          <w:tcPr>
            <w:tcW w:w="7787" w:type="dxa"/>
            <w:shd w:val="clear" w:color="auto" w:fill="auto"/>
            <w:vAlign w:val="top"/>
          </w:tcPr>
          <w:p>
            <w:pPr>
              <w:tabs>
                <w:tab w:val="left" w:pos="1276"/>
              </w:tabs>
              <w:rPr>
                <w:rFonts w:hint="eastAsia" w:eastAsia="SimSun" w:asciiTheme="minorHAnsi" w:hAnsiTheme="minorHAnsi" w:cstheme="minorBidi"/>
                <w:b/>
                <w:kern w:val="2"/>
                <w:sz w:val="20"/>
                <w:szCs w:val="20"/>
                <w:lang w:val="en-US" w:eastAsia="zh-CN" w:bidi="ar-SA"/>
              </w:rPr>
            </w:pPr>
            <w:r>
              <w:rPr>
                <w:b/>
                <w:sz w:val="20"/>
                <w:szCs w:val="20"/>
                <w:lang w:val="kk-KZ"/>
              </w:rPr>
              <w:t xml:space="preserve">Д </w:t>
            </w:r>
            <w:r>
              <w:rPr>
                <w:b/>
                <w:sz w:val="20"/>
                <w:szCs w:val="20"/>
              </w:rPr>
              <w:t>15.</w:t>
            </w:r>
            <w:r>
              <w:rPr>
                <w:color w:val="FF0000"/>
                <w:sz w:val="20"/>
                <w:szCs w:val="20"/>
                <w:lang w:val="kk-KZ"/>
              </w:rPr>
              <w:t xml:space="preserve"> </w:t>
            </w:r>
            <w:r>
              <w:rPr>
                <w:rFonts w:hint="eastAsia" w:eastAsia="SimSun"/>
                <w:b/>
                <w:bCs/>
                <w:color w:val="auto"/>
                <w:sz w:val="20"/>
                <w:szCs w:val="20"/>
                <w:lang w:val="en-US" w:eastAsia="zh-CN"/>
              </w:rPr>
              <w:t>我有可能坐中国飞船到太空旅行了</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hint="default" w:asciiTheme="minorHAnsi" w:hAnsiTheme="minorHAnsi" w:eastAsiaTheme="minorEastAsia" w:cstheme="minorBidi"/>
                <w:b/>
                <w:kern w:val="2"/>
                <w:sz w:val="20"/>
                <w:szCs w:val="20"/>
                <w:lang w:val="en-US" w:eastAsia="zh-CN" w:bidi="ar-SA"/>
              </w:rPr>
            </w:pPr>
            <w:r>
              <w:rPr>
                <w:b/>
                <w:sz w:val="20"/>
                <w:szCs w:val="20"/>
              </w:rPr>
              <w:t>С</w:t>
            </w:r>
            <w:r>
              <w:rPr>
                <w:b/>
                <w:sz w:val="20"/>
                <w:szCs w:val="20"/>
                <w:lang w:val="kk-KZ"/>
              </w:rPr>
              <w:t>С</w:t>
            </w:r>
            <w:r>
              <w:rPr>
                <w:b/>
                <w:sz w:val="20"/>
                <w:szCs w:val="20"/>
              </w:rPr>
              <w:t xml:space="preserve"> 15.</w:t>
            </w:r>
            <w:r>
              <w:rPr>
                <w:color w:val="FF0000"/>
                <w:sz w:val="20"/>
                <w:szCs w:val="20"/>
                <w:lang w:val="kk-KZ"/>
              </w:rPr>
              <w:t xml:space="preserve"> </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rFonts w:hint="eastAsia" w:asciiTheme="minorHAnsi" w:hAnsiTheme="minorHAnsi" w:eastAsiaTheme="minorEastAsia" w:cstheme="minorBidi"/>
                <w:b/>
                <w:kern w:val="2"/>
                <w:sz w:val="20"/>
                <w:szCs w:val="20"/>
                <w:lang w:val="en-US" w:eastAsia="zh-CN" w:bidi="ar-SA"/>
              </w:rPr>
            </w:pPr>
            <w:r>
              <w:rPr>
                <w:b/>
                <w:sz w:val="20"/>
                <w:szCs w:val="20"/>
              </w:rPr>
              <w:t>З</w:t>
            </w:r>
            <w:r>
              <w:rPr>
                <w:b/>
                <w:sz w:val="20"/>
                <w:szCs w:val="20"/>
                <w:lang w:val="kk-KZ"/>
              </w:rPr>
              <w:t>С</w:t>
            </w:r>
            <w:r>
              <w:rPr>
                <w:b/>
                <w:sz w:val="20"/>
                <w:szCs w:val="20"/>
              </w:rPr>
              <w:t xml:space="preserve"> 15.</w:t>
            </w:r>
            <w:r>
              <w:rPr>
                <w:color w:val="FF0000"/>
                <w:sz w:val="20"/>
                <w:szCs w:val="20"/>
                <w:lang w:val="kk-KZ"/>
              </w:rPr>
              <w:t xml:space="preserve"> </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vAlign w:val="top"/>
          </w:tcPr>
          <w:p>
            <w:pPr>
              <w:tabs>
                <w:tab w:val="left" w:pos="1276"/>
              </w:tabs>
              <w:rPr>
                <w:b/>
                <w:sz w:val="20"/>
                <w:szCs w:val="20"/>
              </w:rPr>
            </w:pPr>
            <w:r>
              <w:rPr>
                <w:b/>
                <w:sz w:val="20"/>
                <w:szCs w:val="20"/>
                <w:lang w:val="kk-KZ"/>
              </w:rPr>
              <w:t>СӨЖ</w:t>
            </w:r>
            <w:r>
              <w:rPr>
                <w:b/>
                <w:sz w:val="20"/>
                <w:szCs w:val="20"/>
              </w:rPr>
              <w:t xml:space="preserve"> </w:t>
            </w:r>
            <w:r>
              <w:rPr>
                <w:rFonts w:hint="eastAsia" w:eastAsia="SimSun"/>
                <w:b/>
                <w:sz w:val="20"/>
                <w:szCs w:val="20"/>
                <w:lang w:val="en-US" w:eastAsia="zh-CN"/>
              </w:rPr>
              <w:t>3</w:t>
            </w:r>
            <w:r>
              <w:rPr>
                <w:b/>
                <w:sz w:val="20"/>
                <w:szCs w:val="20"/>
              </w:rPr>
              <w:t>.</w:t>
            </w:r>
            <w:r>
              <w:rPr>
                <w:rFonts w:hint="eastAsia"/>
                <w:b/>
                <w:sz w:val="20"/>
                <w:szCs w:val="20"/>
                <w:lang w:val="en-US" w:eastAsia="zh-CN"/>
              </w:rPr>
              <w:t>46</w:t>
            </w:r>
            <w:r>
              <w:rPr>
                <w:rFonts w:hint="eastAsia" w:eastAsia="SimSun"/>
                <w:b/>
                <w:sz w:val="20"/>
                <w:szCs w:val="20"/>
                <w:lang w:val="en-US" w:eastAsia="zh-CN"/>
              </w:rPr>
              <w:t>-50课基本内容，重点内容整理和回顾</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p>
        </w:tc>
        <w:tc>
          <w:tcPr>
            <w:tcW w:w="727" w:type="dxa"/>
            <w:shd w:val="clear" w:color="auto" w:fill="auto"/>
          </w:tcPr>
          <w:p>
            <w:pPr>
              <w:tabs>
                <w:tab w:val="left" w:pos="1276"/>
              </w:tabs>
              <w:jc w:val="center"/>
              <w:rPr>
                <w:rFonts w:hint="default" w:eastAsiaTheme="minorEastAsia"/>
                <w:b/>
                <w:bCs w:val="0"/>
                <w:sz w:val="20"/>
                <w:szCs w:val="20"/>
                <w:lang w:val="en-US" w:eastAsia="zh-CN"/>
              </w:rPr>
            </w:pPr>
            <w:r>
              <w:rPr>
                <w:rFonts w:hint="eastAsia"/>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tcPr>
          <w:p>
            <w:pPr>
              <w:tabs>
                <w:tab w:val="left" w:pos="1276"/>
              </w:tabs>
              <w:rPr>
                <w:b/>
                <w:sz w:val="20"/>
                <w:szCs w:val="20"/>
              </w:rPr>
            </w:pPr>
            <w:r>
              <w:rPr>
                <w:b/>
                <w:sz w:val="20"/>
                <w:szCs w:val="20"/>
                <w:lang w:val="kk-KZ"/>
              </w:rPr>
              <w:t>Аралық бақылау 2</w:t>
            </w:r>
          </w:p>
        </w:tc>
        <w:tc>
          <w:tcPr>
            <w:tcW w:w="727" w:type="dxa"/>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bl>
    <w:p>
      <w:pPr>
        <w:tabs>
          <w:tab w:val="left" w:pos="1276"/>
        </w:tabs>
        <w:jc w:val="center"/>
        <w:rPr>
          <w:b/>
          <w:sz w:val="20"/>
          <w:szCs w:val="20"/>
        </w:rPr>
      </w:pPr>
      <w:r>
        <w:rPr>
          <w:b/>
          <w:sz w:val="20"/>
          <w:szCs w:val="20"/>
        </w:rPr>
        <w:t xml:space="preserve"> </w:t>
      </w:r>
    </w:p>
    <w:p>
      <w:pPr>
        <w:jc w:val="both"/>
        <w:rPr>
          <w:sz w:val="20"/>
          <w:szCs w:val="20"/>
        </w:rPr>
      </w:pPr>
    </w:p>
    <w:p>
      <w:pPr>
        <w:spacing w:after="120"/>
        <w:jc w:val="both"/>
        <w:rPr>
          <w:b/>
          <w:sz w:val="20"/>
          <w:szCs w:val="20"/>
        </w:rPr>
      </w:pPr>
    </w:p>
    <w:p>
      <w:pPr>
        <w:spacing w:after="120"/>
        <w:jc w:val="both"/>
        <w:rPr>
          <w:b/>
          <w:sz w:val="20"/>
          <w:szCs w:val="20"/>
        </w:rPr>
      </w:pPr>
      <w:r>
        <w:rPr>
          <w:b/>
          <w:sz w:val="20"/>
          <w:szCs w:val="20"/>
        </w:rPr>
        <w:t xml:space="preserve">Декан     ___________________________________  </w:t>
      </w:r>
      <w:r>
        <w:rPr>
          <w:rStyle w:val="5"/>
          <w:b w:val="0"/>
          <w:color w:val="000000"/>
          <w:sz w:val="20"/>
          <w:szCs w:val="20"/>
          <w:shd w:val="clear" w:color="auto" w:fill="FFFFFF"/>
        </w:rPr>
        <w:t>Ем</w:t>
      </w:r>
      <w:r>
        <w:rPr>
          <w:b/>
          <w:sz w:val="20"/>
          <w:szCs w:val="20"/>
          <w:lang w:val="kk-KZ"/>
        </w:rPr>
        <w:t>.</w:t>
      </w:r>
      <w:r>
        <w:rPr>
          <w:rStyle w:val="5"/>
          <w:b w:val="0"/>
          <w:color w:val="000000"/>
          <w:sz w:val="20"/>
          <w:szCs w:val="20"/>
          <w:shd w:val="clear" w:color="auto" w:fill="FFFFFF"/>
        </w:rPr>
        <w:t>Н</w:t>
      </w:r>
      <w:r>
        <w:rPr>
          <w:b/>
          <w:sz w:val="20"/>
          <w:szCs w:val="20"/>
        </w:rPr>
        <w:t xml:space="preserve">  </w:t>
      </w:r>
    </w:p>
    <w:p>
      <w:pPr>
        <w:spacing w:after="120"/>
        <w:jc w:val="both"/>
        <w:rPr>
          <w:b/>
          <w:sz w:val="20"/>
          <w:szCs w:val="20"/>
        </w:rPr>
      </w:pPr>
      <w:r>
        <w:rPr>
          <w:b/>
          <w:sz w:val="20"/>
          <w:szCs w:val="20"/>
        </w:rPr>
        <w:t xml:space="preserve">                                                                         </w:t>
      </w:r>
    </w:p>
    <w:p>
      <w:pPr>
        <w:spacing w:after="120"/>
        <w:rPr>
          <w:rFonts w:hint="eastAsia" w:eastAsia="SimSun"/>
          <w:b/>
          <w:sz w:val="20"/>
          <w:szCs w:val="20"/>
          <w:lang w:val="en-US" w:eastAsia="zh-CN"/>
        </w:rPr>
      </w:pPr>
      <w:r>
        <w:rPr>
          <w:b/>
          <w:sz w:val="20"/>
          <w:szCs w:val="20"/>
          <w:lang w:val="kk-KZ"/>
        </w:rPr>
        <w:t>Кафедра меңгерушісі</w:t>
      </w:r>
      <w:r>
        <w:rPr>
          <w:b/>
          <w:sz w:val="20"/>
          <w:szCs w:val="20"/>
        </w:rPr>
        <w:t xml:space="preserve"> ______________________</w:t>
      </w:r>
      <w:r>
        <w:rPr>
          <w:rFonts w:hint="eastAsia"/>
          <w:b/>
          <w:sz w:val="20"/>
          <w:szCs w:val="20"/>
          <w:lang w:val="en-US" w:eastAsia="zh-CN"/>
        </w:rPr>
        <w:t xml:space="preserve"> </w:t>
      </w:r>
      <w:r>
        <w:rPr>
          <w:sz w:val="20"/>
          <w:szCs w:val="20"/>
          <w:lang w:val="kk-KZ"/>
        </w:rPr>
        <w:t>Керімбаев Е.А.</w:t>
      </w:r>
      <w:r>
        <w:rPr>
          <w:rFonts w:hint="eastAsia" w:eastAsia="SimSun"/>
          <w:b/>
          <w:sz w:val="20"/>
          <w:szCs w:val="20"/>
          <w:lang w:val="en-US" w:eastAsia="zh-CN"/>
        </w:rPr>
        <w:t xml:space="preserve"> </w:t>
      </w:r>
    </w:p>
    <w:p>
      <w:pPr>
        <w:spacing w:after="120"/>
        <w:rPr>
          <w:b/>
          <w:sz w:val="20"/>
          <w:szCs w:val="20"/>
        </w:rPr>
      </w:pPr>
    </w:p>
    <w:p>
      <w:pPr>
        <w:spacing w:after="120"/>
        <w:rPr>
          <w:rFonts w:hint="eastAsia" w:eastAsia="SimSun"/>
          <w:sz w:val="20"/>
          <w:szCs w:val="20"/>
          <w:lang w:val="en-US" w:eastAsia="zh-CN"/>
        </w:rPr>
      </w:pPr>
      <w:r>
        <w:rPr>
          <w:b/>
          <w:sz w:val="20"/>
          <w:szCs w:val="20"/>
          <w:lang w:val="kk-KZ"/>
        </w:rPr>
        <w:t>Дәріскер</w:t>
      </w:r>
      <w:r>
        <w:rPr>
          <w:b/>
          <w:sz w:val="20"/>
          <w:szCs w:val="20"/>
        </w:rPr>
        <w:t xml:space="preserve"> ___________________________________</w:t>
      </w:r>
      <w:r>
        <w:rPr>
          <w:rFonts w:hint="eastAsia" w:eastAsia="SimSun"/>
          <w:b/>
          <w:sz w:val="20"/>
          <w:szCs w:val="20"/>
          <w:lang w:val="en-US" w:eastAsia="zh-CN"/>
        </w:rPr>
        <w:t xml:space="preserve"> </w:t>
      </w:r>
      <w:r>
        <w:rPr>
          <w:sz w:val="20"/>
          <w:szCs w:val="20"/>
          <w:lang w:val="kk-KZ"/>
        </w:rPr>
        <w:t xml:space="preserve"> </w:t>
      </w:r>
      <w:r>
        <w:rPr>
          <w:rFonts w:hint="default"/>
          <w:sz w:val="20"/>
          <w:szCs w:val="20"/>
          <w:lang w:val="kk-KZ"/>
        </w:rPr>
        <w:t>Жеңіс Г</w:t>
      </w:r>
      <w:r>
        <w:rPr>
          <w:sz w:val="20"/>
          <w:szCs w:val="20"/>
          <w:lang w:val="kk-KZ"/>
        </w:rPr>
        <w:t>.</w:t>
      </w: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sectPr>
          <w:pgSz w:w="11906" w:h="16838"/>
          <w:pgMar w:top="568" w:right="850" w:bottom="1418" w:left="1701" w:header="708" w:footer="708" w:gutter="0"/>
          <w:pgNumType w:start="1"/>
          <w:cols w:space="720" w:num="1"/>
        </w:sectPr>
      </w:pPr>
    </w:p>
    <w:p>
      <w:bookmarkStart w:id="0" w:name="_GoBack"/>
      <w:bookmarkEnd w:id="0"/>
    </w:p>
    <w:sectPr>
      <w:pgSz w:w="11906" w:h="16838"/>
      <w:pgMar w:top="1418" w:right="1701" w:bottom="568" w:left="850" w:header="708" w:footer="70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A83"/>
    <w:multiLevelType w:val="multilevel"/>
    <w:tmpl w:val="1A740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OGQwOGZiNGE1NWUzYjJhZTJiYmFlMWMxNWQ0ZDMifQ=="/>
  </w:docVars>
  <w:rsids>
    <w:rsidRoot w:val="2C8854BE"/>
    <w:rsid w:val="12C860C5"/>
    <w:rsid w:val="29A86EA9"/>
    <w:rsid w:val="2C8854BE"/>
    <w:rsid w:val="31EB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bCs/>
    </w:rPr>
  </w:style>
  <w:style w:type="character" w:styleId="6">
    <w:name w:val="Hyperlink"/>
    <w:qFormat/>
    <w:uiPriority w:val="99"/>
    <w:rPr>
      <w:rFonts w:cs="Times New Roman"/>
      <w:color w:val="auto"/>
      <w:u w:val="none"/>
    </w:rPr>
  </w:style>
  <w:style w:type="character" w:customStyle="1" w:styleId="7">
    <w:name w:val="normaltextrun"/>
    <w:basedOn w:val="4"/>
    <w:qFormat/>
    <w:uiPriority w:val="0"/>
  </w:style>
  <w:style w:type="paragraph" w:styleId="8">
    <w:name w:val="List Paragraph"/>
    <w:basedOn w:val="1"/>
    <w:qFormat/>
    <w:uiPriority w:val="34"/>
    <w:pPr>
      <w:ind w:left="720"/>
      <w:contextualSpacing/>
    </w:pPr>
  </w:style>
  <w:style w:type="paragraph" w:styleId="9">
    <w:name w:val="No Spacing"/>
    <w:qFormat/>
    <w:uiPriority w:val="99"/>
    <w:pPr>
      <w:spacing w:after="0" w:line="240" w:lineRule="auto"/>
    </w:pPr>
    <w:rPr>
      <w:rFonts w:ascii="Calibri" w:hAnsi="Calibri" w:eastAsia="Calibri" w:cs="Times New Roman"/>
      <w:sz w:val="22"/>
      <w:szCs w:val="22"/>
      <w:lang w:val="ru-RU" w:eastAsia="en-US" w:bidi="ar-SA"/>
    </w:rPr>
  </w:style>
  <w:style w:type="paragraph" w:customStyle="1" w:styleId="10">
    <w:name w:val="paragraph"/>
    <w:basedOn w:val="1"/>
    <w:qFormat/>
    <w:uiPriority w:val="0"/>
    <w:pPr>
      <w:spacing w:before="100" w:beforeAutospacing="1" w:after="100" w:afterAutospacing="1"/>
    </w:pPr>
    <w:rPr>
      <w:lang w:eastAsia="ru-RU"/>
    </w:rPr>
  </w:style>
  <w:style w:type="character" w:customStyle="1" w:styleId="11">
    <w:name w:val="eop"/>
    <w:basedOn w:val="4"/>
    <w:qFormat/>
    <w:uiPriority w:val="0"/>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2023-11-05T21:42:00Z</dcterms:created>
  <dc:creator>A n.</dc:creator>
  <cp:lastModifiedBy>user</cp:lastModifiedBy>
  <dcterms:modified xsi:type="dcterms:W3CDTF">2023-11-06T12:28:41Z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D449BF70EB12461B86D67448B843BC3E_11</vt:lpwstr>
  </property>
</Properties>
</file>